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before="37"/>
        <w:ind w:left="360" w:firstLine="0"/>
      </w:pPr>
      <w:r>
        <w:rPr/>
        <w:t>Department</w:t>
      </w:r>
      <w:r>
        <w:rPr>
          <w:spacing w:val="-8"/>
        </w:rPr>
        <w:t> </w:t>
      </w:r>
      <w:r>
        <w:rPr/>
        <w:t>of</w:t>
      </w:r>
      <w:r>
        <w:rPr>
          <w:spacing w:val="-7"/>
        </w:rPr>
        <w:t> </w:t>
      </w:r>
      <w:r>
        <w:rPr/>
        <w:t>Electrical</w:t>
      </w:r>
      <w:r>
        <w:rPr>
          <w:spacing w:val="-8"/>
        </w:rPr>
        <w:t> </w:t>
      </w:r>
      <w:r>
        <w:rPr/>
        <w:t>Engineering</w:t>
      </w:r>
      <w:r>
        <w:rPr>
          <w:spacing w:val="-7"/>
        </w:rPr>
        <w:t> </w:t>
      </w:r>
      <w:r>
        <w:rPr>
          <w:spacing w:val="-2"/>
        </w:rPr>
        <w:t>Bylaws</w:t>
      </w:r>
    </w:p>
    <w:p>
      <w:pPr>
        <w:pStyle w:val="BodyText"/>
      </w:pPr>
      <w:r>
        <w:rPr/>
        <w:t>Approved:</w:t>
      </w:r>
      <w:r>
        <w:rPr>
          <w:spacing w:val="-7"/>
        </w:rPr>
        <w:t> </w:t>
      </w:r>
      <w:r>
        <w:rPr/>
        <w:t>July</w:t>
      </w:r>
      <w:r>
        <w:rPr>
          <w:spacing w:val="-6"/>
        </w:rPr>
        <w:t> </w:t>
      </w:r>
      <w:r>
        <w:rPr/>
        <w:t>25,</w:t>
      </w:r>
      <w:r>
        <w:rPr>
          <w:spacing w:val="-6"/>
        </w:rPr>
        <w:t> </w:t>
      </w:r>
      <w:r>
        <w:rPr>
          <w:spacing w:val="-4"/>
        </w:rPr>
        <w:t>2003</w:t>
      </w:r>
    </w:p>
    <w:p>
      <w:pPr>
        <w:pStyle w:val="BodyText"/>
        <w:spacing w:before="183"/>
      </w:pPr>
      <w:r>
        <w:rPr/>
        <w:t>Amended:</w:t>
      </w:r>
      <w:r>
        <w:rPr>
          <w:spacing w:val="-5"/>
        </w:rPr>
        <w:t> </w:t>
      </w:r>
      <w:r>
        <w:rPr/>
        <w:t>Amended</w:t>
      </w:r>
      <w:r>
        <w:rPr>
          <w:spacing w:val="-3"/>
        </w:rPr>
        <w:t> </w:t>
      </w:r>
      <w:r>
        <w:rPr/>
        <w:t>April</w:t>
      </w:r>
      <w:r>
        <w:rPr>
          <w:spacing w:val="-6"/>
        </w:rPr>
        <w:t> </w:t>
      </w:r>
      <w:r>
        <w:rPr/>
        <w:t>7,</w:t>
      </w:r>
      <w:r>
        <w:rPr>
          <w:spacing w:val="-3"/>
        </w:rPr>
        <w:t> </w:t>
      </w:r>
      <w:r>
        <w:rPr>
          <w:spacing w:val="-4"/>
        </w:rPr>
        <w:t>2017</w:t>
      </w:r>
    </w:p>
    <w:p>
      <w:pPr>
        <w:pStyle w:val="Heading2"/>
        <w:spacing w:before="180"/>
        <w:ind w:left="360" w:firstLine="0"/>
      </w:pPr>
      <w:r>
        <w:rPr>
          <w:spacing w:val="-2"/>
        </w:rPr>
        <w:t>Contents</w:t>
      </w:r>
    </w:p>
    <w:p>
      <w:pPr>
        <w:pStyle w:val="ListParagraph"/>
        <w:numPr>
          <w:ilvl w:val="0"/>
          <w:numId w:val="1"/>
        </w:numPr>
        <w:tabs>
          <w:tab w:pos="577" w:val="left" w:leader="none"/>
        </w:tabs>
        <w:spacing w:line="240" w:lineRule="auto" w:before="183" w:after="0"/>
        <w:ind w:left="577" w:right="0" w:hanging="217"/>
        <w:jc w:val="left"/>
        <w:rPr>
          <w:sz w:val="22"/>
        </w:rPr>
      </w:pPr>
      <w:r>
        <w:rPr>
          <w:spacing w:val="-2"/>
          <w:sz w:val="22"/>
        </w:rPr>
        <w:t>INTRODUCTION</w:t>
      </w:r>
    </w:p>
    <w:p>
      <w:pPr>
        <w:pStyle w:val="ListParagraph"/>
        <w:numPr>
          <w:ilvl w:val="0"/>
          <w:numId w:val="1"/>
        </w:numPr>
        <w:tabs>
          <w:tab w:pos="577" w:val="left" w:leader="none"/>
        </w:tabs>
        <w:spacing w:line="240" w:lineRule="auto" w:before="19" w:after="0"/>
        <w:ind w:left="577" w:right="0" w:hanging="217"/>
        <w:jc w:val="left"/>
        <w:rPr>
          <w:sz w:val="22"/>
        </w:rPr>
      </w:pPr>
      <w:r>
        <w:rPr>
          <w:sz w:val="22"/>
        </w:rPr>
        <w:t>FACULTY</w:t>
      </w:r>
      <w:r>
        <w:rPr>
          <w:spacing w:val="-7"/>
          <w:sz w:val="22"/>
        </w:rPr>
        <w:t> </w:t>
      </w:r>
      <w:r>
        <w:rPr>
          <w:spacing w:val="-2"/>
          <w:sz w:val="22"/>
        </w:rPr>
        <w:t>GOVERNANCE</w:t>
      </w:r>
    </w:p>
    <w:p>
      <w:pPr>
        <w:pStyle w:val="ListParagraph"/>
        <w:numPr>
          <w:ilvl w:val="1"/>
          <w:numId w:val="1"/>
        </w:numPr>
        <w:tabs>
          <w:tab w:pos="687" w:val="left" w:leader="none"/>
        </w:tabs>
        <w:spacing w:line="240" w:lineRule="auto" w:before="183" w:after="0"/>
        <w:ind w:left="687" w:right="0" w:hanging="327"/>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1850389</wp:posOffset>
                </wp:positionH>
                <wp:positionV relativeFrom="paragraph">
                  <wp:posOffset>264586</wp:posOffset>
                </wp:positionV>
                <wp:extent cx="30480" cy="952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0480" cy="9525"/>
                        </a:xfrm>
                        <a:custGeom>
                          <a:avLst/>
                          <a:gdLst/>
                          <a:ahLst/>
                          <a:cxnLst/>
                          <a:rect l="l" t="t" r="r" b="b"/>
                          <a:pathLst>
                            <a:path w="30480" h="9525">
                              <a:moveTo>
                                <a:pt x="30480" y="0"/>
                              </a:moveTo>
                              <a:lnTo>
                                <a:pt x="0" y="0"/>
                              </a:lnTo>
                              <a:lnTo>
                                <a:pt x="0" y="9144"/>
                              </a:lnTo>
                              <a:lnTo>
                                <a:pt x="30480" y="9144"/>
                              </a:lnTo>
                              <a:lnTo>
                                <a:pt x="3048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145.699997pt;margin-top:20.833593pt;width:2.4pt;height:.72pt;mso-position-horizontal-relative:page;mso-position-vertical-relative:paragraph;z-index:15728640" id="docshape1" filled="true" fillcolor="#0462c1" stroked="false">
                <v:fill type="solid"/>
                <w10:wrap type="none"/>
              </v:rect>
            </w:pict>
          </mc:Fallback>
        </mc:AlternateContent>
      </w:r>
      <w:r>
        <w:rPr>
          <w:spacing w:val="-2"/>
          <w:sz w:val="22"/>
        </w:rPr>
        <w:t>Membership</w:t>
      </w:r>
    </w:p>
    <w:p>
      <w:pPr>
        <w:pStyle w:val="ListParagraph"/>
        <w:numPr>
          <w:ilvl w:val="1"/>
          <w:numId w:val="1"/>
        </w:numPr>
        <w:tabs>
          <w:tab w:pos="687" w:val="left" w:leader="none"/>
        </w:tabs>
        <w:spacing w:line="240" w:lineRule="auto" w:before="22" w:after="0"/>
        <w:ind w:left="687" w:right="0" w:hanging="327"/>
        <w:jc w:val="left"/>
        <w:rPr>
          <w:sz w:val="22"/>
        </w:rPr>
      </w:pPr>
      <w:r>
        <w:rPr>
          <w:spacing w:val="-2"/>
          <w:sz w:val="22"/>
        </w:rPr>
        <w:t>Organization</w:t>
      </w:r>
    </w:p>
    <w:p>
      <w:pPr>
        <w:pStyle w:val="ListParagraph"/>
        <w:numPr>
          <w:ilvl w:val="1"/>
          <w:numId w:val="1"/>
        </w:numPr>
        <w:tabs>
          <w:tab w:pos="690" w:val="left" w:leader="none"/>
        </w:tabs>
        <w:spacing w:line="240" w:lineRule="auto" w:before="19" w:after="0"/>
        <w:ind w:left="690" w:right="0" w:hanging="330"/>
        <w:jc w:val="left"/>
        <w:rPr>
          <w:sz w:val="22"/>
        </w:rPr>
      </w:pPr>
      <w:r>
        <w:rPr>
          <w:sz w:val="22"/>
        </w:rPr>
        <w:t>Standing</w:t>
      </w:r>
      <w:r>
        <w:rPr>
          <w:spacing w:val="-10"/>
          <w:sz w:val="22"/>
        </w:rPr>
        <w:t> </w:t>
      </w:r>
      <w:r>
        <w:rPr>
          <w:spacing w:val="-2"/>
          <w:sz w:val="22"/>
        </w:rPr>
        <w:t>Committees</w:t>
      </w:r>
    </w:p>
    <w:p>
      <w:pPr>
        <w:pStyle w:val="ListParagraph"/>
        <w:numPr>
          <w:ilvl w:val="1"/>
          <w:numId w:val="1"/>
        </w:numPr>
        <w:tabs>
          <w:tab w:pos="690" w:val="left" w:leader="none"/>
        </w:tabs>
        <w:spacing w:line="240" w:lineRule="auto" w:before="22" w:after="0"/>
        <w:ind w:left="690" w:right="0" w:hanging="330"/>
        <w:jc w:val="left"/>
        <w:rPr>
          <w:sz w:val="22"/>
        </w:rPr>
      </w:pPr>
      <w:r>
        <w:rPr>
          <w:sz w:val="22"/>
        </w:rPr>
        <w:t>Ad</w:t>
      </w:r>
      <w:r>
        <w:rPr>
          <w:spacing w:val="-4"/>
          <w:sz w:val="22"/>
        </w:rPr>
        <w:t> </w:t>
      </w:r>
      <w:r>
        <w:rPr>
          <w:sz w:val="22"/>
        </w:rPr>
        <w:t>hoc</w:t>
      </w:r>
      <w:r>
        <w:rPr>
          <w:spacing w:val="-1"/>
          <w:sz w:val="22"/>
        </w:rPr>
        <w:t> </w:t>
      </w:r>
      <w:r>
        <w:rPr>
          <w:spacing w:val="-2"/>
          <w:sz w:val="22"/>
        </w:rPr>
        <w:t>Committees</w:t>
      </w:r>
    </w:p>
    <w:p>
      <w:pPr>
        <w:pStyle w:val="ListParagraph"/>
        <w:numPr>
          <w:ilvl w:val="1"/>
          <w:numId w:val="1"/>
        </w:numPr>
        <w:tabs>
          <w:tab w:pos="690" w:val="left" w:leader="none"/>
        </w:tabs>
        <w:spacing w:line="240" w:lineRule="auto" w:before="22" w:after="0"/>
        <w:ind w:left="690" w:right="0" w:hanging="330"/>
        <w:jc w:val="left"/>
        <w:rPr>
          <w:sz w:val="22"/>
        </w:rPr>
      </w:pPr>
      <w:r>
        <w:rPr>
          <w:sz w:val="22"/>
        </w:rPr>
        <w:t>General</w:t>
      </w:r>
      <w:r>
        <w:rPr>
          <w:spacing w:val="-6"/>
          <w:sz w:val="22"/>
        </w:rPr>
        <w:t> </w:t>
      </w:r>
      <w:r>
        <w:rPr>
          <w:spacing w:val="-2"/>
          <w:sz w:val="22"/>
        </w:rPr>
        <w:t>Responsibility</w:t>
      </w:r>
    </w:p>
    <w:p>
      <w:pPr>
        <w:pStyle w:val="ListParagraph"/>
        <w:numPr>
          <w:ilvl w:val="1"/>
          <w:numId w:val="1"/>
        </w:numPr>
        <w:tabs>
          <w:tab w:pos="690" w:val="left" w:leader="none"/>
        </w:tabs>
        <w:spacing w:line="240" w:lineRule="auto" w:before="22" w:after="0"/>
        <w:ind w:left="690" w:right="0" w:hanging="330"/>
        <w:jc w:val="left"/>
        <w:rPr>
          <w:sz w:val="22"/>
        </w:rPr>
      </w:pPr>
      <w:r>
        <w:rPr>
          <w:sz w:val="22"/>
        </w:rPr>
        <w:t>Undergraduate</w:t>
      </w:r>
      <w:r>
        <w:rPr>
          <w:spacing w:val="-10"/>
          <w:sz w:val="22"/>
        </w:rPr>
        <w:t> </w:t>
      </w:r>
      <w:r>
        <w:rPr>
          <w:sz w:val="22"/>
        </w:rPr>
        <w:t>Studies</w:t>
      </w:r>
      <w:r>
        <w:rPr>
          <w:spacing w:val="-10"/>
          <w:sz w:val="22"/>
        </w:rPr>
        <w:t> </w:t>
      </w:r>
      <w:r>
        <w:rPr>
          <w:spacing w:val="-2"/>
          <w:sz w:val="22"/>
        </w:rPr>
        <w:t>Committee</w:t>
      </w:r>
    </w:p>
    <w:p>
      <w:pPr>
        <w:pStyle w:val="ListParagraph"/>
        <w:numPr>
          <w:ilvl w:val="1"/>
          <w:numId w:val="1"/>
        </w:numPr>
        <w:tabs>
          <w:tab w:pos="690" w:val="left" w:leader="none"/>
        </w:tabs>
        <w:spacing w:line="240" w:lineRule="auto" w:before="20" w:after="0"/>
        <w:ind w:left="690" w:right="0" w:hanging="330"/>
        <w:jc w:val="left"/>
        <w:rPr>
          <w:sz w:val="22"/>
        </w:rPr>
      </w:pPr>
      <w:r>
        <w:rPr>
          <w:sz w:val="22"/>
        </w:rPr>
        <w:t>Graduate</w:t>
      </w:r>
      <w:r>
        <w:rPr>
          <w:spacing w:val="-9"/>
          <w:sz w:val="22"/>
        </w:rPr>
        <w:t> </w:t>
      </w:r>
      <w:r>
        <w:rPr>
          <w:sz w:val="22"/>
        </w:rPr>
        <w:t>Studies</w:t>
      </w:r>
      <w:r>
        <w:rPr>
          <w:spacing w:val="-8"/>
          <w:sz w:val="22"/>
        </w:rPr>
        <w:t> </w:t>
      </w:r>
      <w:r>
        <w:rPr>
          <w:spacing w:val="-2"/>
          <w:sz w:val="22"/>
        </w:rPr>
        <w:t>Committee</w:t>
      </w:r>
    </w:p>
    <w:p>
      <w:pPr>
        <w:pStyle w:val="ListParagraph"/>
        <w:numPr>
          <w:ilvl w:val="1"/>
          <w:numId w:val="1"/>
        </w:numPr>
        <w:tabs>
          <w:tab w:pos="690" w:val="left" w:leader="none"/>
        </w:tabs>
        <w:spacing w:line="240" w:lineRule="auto" w:before="22" w:after="0"/>
        <w:ind w:left="690" w:right="0" w:hanging="330"/>
        <w:jc w:val="left"/>
        <w:rPr>
          <w:sz w:val="22"/>
        </w:rPr>
      </w:pPr>
      <w:r>
        <w:rPr>
          <w:sz w:val="22"/>
        </w:rPr>
        <w:t>Faculty</w:t>
      </w:r>
      <w:r>
        <w:rPr>
          <w:spacing w:val="-8"/>
          <w:sz w:val="22"/>
        </w:rPr>
        <w:t> </w:t>
      </w:r>
      <w:r>
        <w:rPr>
          <w:sz w:val="22"/>
        </w:rPr>
        <w:t>Development</w:t>
      </w:r>
      <w:r>
        <w:rPr>
          <w:spacing w:val="-5"/>
          <w:sz w:val="22"/>
        </w:rPr>
        <w:t> </w:t>
      </w:r>
      <w:r>
        <w:rPr>
          <w:spacing w:val="-2"/>
          <w:sz w:val="22"/>
        </w:rPr>
        <w:t>Committee</w:t>
      </w:r>
    </w:p>
    <w:p>
      <w:pPr>
        <w:pStyle w:val="ListParagraph"/>
        <w:numPr>
          <w:ilvl w:val="1"/>
          <w:numId w:val="1"/>
        </w:numPr>
        <w:tabs>
          <w:tab w:pos="687" w:val="left" w:leader="none"/>
        </w:tabs>
        <w:spacing w:line="240" w:lineRule="auto" w:before="21" w:after="0"/>
        <w:ind w:left="687" w:right="0" w:hanging="327"/>
        <w:jc w:val="left"/>
        <w:rPr>
          <w:sz w:val="22"/>
        </w:rPr>
      </w:pPr>
      <w:r>
        <w:rPr>
          <w:sz w:val="22"/>
        </w:rPr>
        <w:t>Laboratory</w:t>
      </w:r>
      <w:r>
        <w:rPr>
          <w:spacing w:val="-9"/>
          <w:sz w:val="22"/>
        </w:rPr>
        <w:t> </w:t>
      </w:r>
      <w:r>
        <w:rPr>
          <w:sz w:val="22"/>
        </w:rPr>
        <w:t>Resources</w:t>
      </w:r>
      <w:r>
        <w:rPr>
          <w:spacing w:val="-9"/>
          <w:sz w:val="22"/>
        </w:rPr>
        <w:t> </w:t>
      </w:r>
      <w:r>
        <w:rPr>
          <w:spacing w:val="-2"/>
          <w:sz w:val="22"/>
        </w:rPr>
        <w:t>Committee</w:t>
      </w:r>
    </w:p>
    <w:p>
      <w:pPr>
        <w:pStyle w:val="ListParagraph"/>
        <w:numPr>
          <w:ilvl w:val="0"/>
          <w:numId w:val="1"/>
        </w:numPr>
        <w:tabs>
          <w:tab w:pos="577" w:val="left" w:leader="none"/>
        </w:tabs>
        <w:spacing w:line="240" w:lineRule="auto" w:before="181" w:after="0"/>
        <w:ind w:left="577" w:right="0" w:hanging="217"/>
        <w:jc w:val="left"/>
        <w:rPr>
          <w:sz w:val="22"/>
        </w:rPr>
      </w:pPr>
      <w:r>
        <w:rPr>
          <w:sz w:val="22"/>
        </w:rPr>
        <mc:AlternateContent>
          <mc:Choice Requires="wps">
            <w:drawing>
              <wp:anchor distT="0" distB="0" distL="0" distR="0" allowOverlap="1" layoutInCell="1" locked="0" behindDoc="0" simplePos="0" relativeHeight="15729152">
                <wp:simplePos x="0" y="0"/>
                <wp:positionH relativeFrom="page">
                  <wp:posOffset>3130930</wp:posOffset>
                </wp:positionH>
                <wp:positionV relativeFrom="paragraph">
                  <wp:posOffset>263194</wp:posOffset>
                </wp:positionV>
                <wp:extent cx="30480" cy="952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0480" cy="9525"/>
                        </a:xfrm>
                        <a:custGeom>
                          <a:avLst/>
                          <a:gdLst/>
                          <a:ahLst/>
                          <a:cxnLst/>
                          <a:rect l="l" t="t" r="r" b="b"/>
                          <a:pathLst>
                            <a:path w="30480" h="9525">
                              <a:moveTo>
                                <a:pt x="30480" y="0"/>
                              </a:moveTo>
                              <a:lnTo>
                                <a:pt x="0" y="0"/>
                              </a:lnTo>
                              <a:lnTo>
                                <a:pt x="0" y="9144"/>
                              </a:lnTo>
                              <a:lnTo>
                                <a:pt x="30480" y="9144"/>
                              </a:lnTo>
                              <a:lnTo>
                                <a:pt x="30480" y="0"/>
                              </a:lnTo>
                              <a:close/>
                            </a:path>
                          </a:pathLst>
                        </a:custGeom>
                        <a:solidFill>
                          <a:srgbClr val="0462C1"/>
                        </a:solidFill>
                      </wps:spPr>
                      <wps:bodyPr wrap="square" lIns="0" tIns="0" rIns="0" bIns="0" rtlCol="0">
                        <a:prstTxWarp prst="textNoShape">
                          <a:avLst/>
                        </a:prstTxWarp>
                        <a:noAutofit/>
                      </wps:bodyPr>
                    </wps:wsp>
                  </a:graphicData>
                </a:graphic>
              </wp:anchor>
            </w:drawing>
          </mc:Choice>
          <mc:Fallback>
            <w:pict>
              <v:rect style="position:absolute;margin-left:246.529999pt;margin-top:20.723984pt;width:2.4pt;height:.72pt;mso-position-horizontal-relative:page;mso-position-vertical-relative:paragraph;z-index:15729152" id="docshape2" filled="true" fillcolor="#0462c1" stroked="false">
                <v:fill type="solid"/>
                <w10:wrap type="none"/>
              </v:rect>
            </w:pict>
          </mc:Fallback>
        </mc:AlternateContent>
      </w:r>
      <w:r>
        <w:rPr>
          <w:sz w:val="22"/>
        </w:rPr>
        <w:t>QUALITATIVE</w:t>
      </w:r>
      <w:r>
        <w:rPr>
          <w:spacing w:val="-12"/>
          <w:sz w:val="22"/>
        </w:rPr>
        <w:t> </w:t>
      </w:r>
      <w:r>
        <w:rPr>
          <w:sz w:val="22"/>
        </w:rPr>
        <w:t>EVALUATION</w:t>
      </w:r>
      <w:r>
        <w:rPr>
          <w:spacing w:val="-9"/>
          <w:sz w:val="22"/>
        </w:rPr>
        <w:t> </w:t>
      </w:r>
      <w:r>
        <w:rPr>
          <w:spacing w:val="-2"/>
          <w:sz w:val="22"/>
        </w:rPr>
        <w:t>CRITERIA</w:t>
      </w:r>
    </w:p>
    <w:p>
      <w:pPr>
        <w:pStyle w:val="ListParagraph"/>
        <w:numPr>
          <w:ilvl w:val="1"/>
          <w:numId w:val="1"/>
        </w:numPr>
        <w:tabs>
          <w:tab w:pos="690" w:val="left" w:leader="none"/>
        </w:tabs>
        <w:spacing w:line="240" w:lineRule="auto" w:before="182" w:after="0"/>
        <w:ind w:left="690" w:right="0" w:hanging="330"/>
        <w:jc w:val="left"/>
        <w:rPr>
          <w:sz w:val="22"/>
        </w:rPr>
      </w:pPr>
      <w:r>
        <w:rPr>
          <w:spacing w:val="-2"/>
          <w:sz w:val="22"/>
        </w:rPr>
        <w:t>Research</w:t>
      </w:r>
    </w:p>
    <w:p>
      <w:pPr>
        <w:pStyle w:val="ListParagraph"/>
        <w:numPr>
          <w:ilvl w:val="1"/>
          <w:numId w:val="1"/>
        </w:numPr>
        <w:tabs>
          <w:tab w:pos="687" w:val="left" w:leader="none"/>
        </w:tabs>
        <w:spacing w:line="240" w:lineRule="auto" w:before="22" w:after="0"/>
        <w:ind w:left="687" w:right="0" w:hanging="327"/>
        <w:jc w:val="left"/>
        <w:rPr>
          <w:sz w:val="22"/>
        </w:rPr>
      </w:pPr>
      <w:r>
        <w:rPr>
          <w:spacing w:val="-2"/>
          <w:sz w:val="22"/>
        </w:rPr>
        <w:t>Teaching</w:t>
      </w:r>
    </w:p>
    <w:p>
      <w:pPr>
        <w:pStyle w:val="ListParagraph"/>
        <w:numPr>
          <w:ilvl w:val="1"/>
          <w:numId w:val="1"/>
        </w:numPr>
        <w:tabs>
          <w:tab w:pos="690" w:val="left" w:leader="none"/>
        </w:tabs>
        <w:spacing w:line="240" w:lineRule="auto" w:before="20" w:after="0"/>
        <w:ind w:left="690" w:right="0" w:hanging="330"/>
        <w:jc w:val="left"/>
        <w:rPr>
          <w:sz w:val="22"/>
        </w:rPr>
      </w:pPr>
      <w:r>
        <w:rPr>
          <w:spacing w:val="-2"/>
          <w:sz w:val="22"/>
        </w:rPr>
        <w:t>Service</w:t>
      </w:r>
    </w:p>
    <w:p>
      <w:pPr>
        <w:pStyle w:val="ListParagraph"/>
        <w:numPr>
          <w:ilvl w:val="0"/>
          <w:numId w:val="1"/>
        </w:numPr>
        <w:tabs>
          <w:tab w:pos="577" w:val="left" w:leader="none"/>
        </w:tabs>
        <w:spacing w:line="240" w:lineRule="auto" w:before="182" w:after="0"/>
        <w:ind w:left="577" w:right="0" w:hanging="217"/>
        <w:jc w:val="left"/>
        <w:rPr>
          <w:sz w:val="22"/>
        </w:rPr>
      </w:pPr>
      <w:r>
        <w:rPr>
          <w:sz w:val="22"/>
        </w:rPr>
        <w:t>PROMOTION</w:t>
      </w:r>
      <w:r>
        <w:rPr>
          <w:spacing w:val="-7"/>
          <w:sz w:val="22"/>
        </w:rPr>
        <w:t> </w:t>
      </w:r>
      <w:r>
        <w:rPr>
          <w:sz w:val="22"/>
        </w:rPr>
        <w:t>AND</w:t>
      </w:r>
      <w:r>
        <w:rPr>
          <w:spacing w:val="-3"/>
          <w:sz w:val="22"/>
        </w:rPr>
        <w:t> </w:t>
      </w:r>
      <w:r>
        <w:rPr>
          <w:spacing w:val="-2"/>
          <w:sz w:val="22"/>
        </w:rPr>
        <w:t>TENURE</w:t>
      </w:r>
    </w:p>
    <w:p>
      <w:pPr>
        <w:pStyle w:val="ListParagraph"/>
        <w:numPr>
          <w:ilvl w:val="1"/>
          <w:numId w:val="1"/>
        </w:numPr>
        <w:tabs>
          <w:tab w:pos="690" w:val="left" w:leader="none"/>
        </w:tabs>
        <w:spacing w:line="240" w:lineRule="auto" w:before="181" w:after="0"/>
        <w:ind w:left="690" w:right="0" w:hanging="330"/>
        <w:jc w:val="left"/>
        <w:rPr>
          <w:sz w:val="22"/>
        </w:rPr>
      </w:pPr>
      <w:r>
        <w:rPr>
          <w:sz w:val="22"/>
        </w:rPr>
        <w:t>Criteria</w:t>
      </w:r>
      <w:r>
        <w:rPr>
          <w:spacing w:val="-6"/>
          <w:sz w:val="22"/>
        </w:rPr>
        <w:t> </w:t>
      </w:r>
      <w:r>
        <w:rPr>
          <w:sz w:val="22"/>
        </w:rPr>
        <w:t>for</w:t>
      </w:r>
      <w:r>
        <w:rPr>
          <w:spacing w:val="-6"/>
          <w:sz w:val="22"/>
        </w:rPr>
        <w:t> </w:t>
      </w:r>
      <w:r>
        <w:rPr>
          <w:sz w:val="22"/>
        </w:rPr>
        <w:t>Promotion</w:t>
      </w:r>
      <w:r>
        <w:rPr>
          <w:spacing w:val="-5"/>
          <w:sz w:val="22"/>
        </w:rPr>
        <w:t> </w:t>
      </w:r>
      <w:r>
        <w:rPr>
          <w:sz w:val="22"/>
        </w:rPr>
        <w:t>to</w:t>
      </w:r>
      <w:r>
        <w:rPr>
          <w:spacing w:val="-3"/>
          <w:sz w:val="22"/>
        </w:rPr>
        <w:t> </w:t>
      </w:r>
      <w:r>
        <w:rPr>
          <w:sz w:val="22"/>
        </w:rPr>
        <w:t>Associate</w:t>
      </w:r>
      <w:r>
        <w:rPr>
          <w:spacing w:val="-6"/>
          <w:sz w:val="22"/>
        </w:rPr>
        <w:t> </w:t>
      </w:r>
      <w:r>
        <w:rPr>
          <w:sz w:val="22"/>
        </w:rPr>
        <w:t>Professor</w:t>
      </w:r>
      <w:r>
        <w:rPr>
          <w:spacing w:val="-6"/>
          <w:sz w:val="22"/>
        </w:rPr>
        <w:t> </w:t>
      </w:r>
      <w:r>
        <w:rPr>
          <w:sz w:val="22"/>
        </w:rPr>
        <w:t>with</w:t>
      </w:r>
      <w:r>
        <w:rPr>
          <w:spacing w:val="-6"/>
          <w:sz w:val="22"/>
        </w:rPr>
        <w:t> </w:t>
      </w:r>
      <w:r>
        <w:rPr>
          <w:spacing w:val="-2"/>
          <w:sz w:val="22"/>
        </w:rPr>
        <w:t>Tenure</w:t>
      </w:r>
    </w:p>
    <w:p>
      <w:pPr>
        <w:pStyle w:val="ListParagraph"/>
        <w:numPr>
          <w:ilvl w:val="1"/>
          <w:numId w:val="1"/>
        </w:numPr>
        <w:tabs>
          <w:tab w:pos="690" w:val="left" w:leader="none"/>
        </w:tabs>
        <w:spacing w:line="240" w:lineRule="auto" w:before="22" w:after="0"/>
        <w:ind w:left="690" w:right="0" w:hanging="330"/>
        <w:jc w:val="left"/>
        <w:rPr>
          <w:sz w:val="22"/>
        </w:rPr>
      </w:pPr>
      <w:r>
        <w:rPr>
          <w:sz w:val="22"/>
        </w:rPr>
        <w:t>Criteria</w:t>
      </w:r>
      <w:r>
        <w:rPr>
          <w:spacing w:val="-5"/>
          <w:sz w:val="22"/>
        </w:rPr>
        <w:t> </w:t>
      </w:r>
      <w:r>
        <w:rPr>
          <w:sz w:val="22"/>
        </w:rPr>
        <w:t>for</w:t>
      </w:r>
      <w:r>
        <w:rPr>
          <w:spacing w:val="-4"/>
          <w:sz w:val="22"/>
        </w:rPr>
        <w:t> </w:t>
      </w:r>
      <w:r>
        <w:rPr>
          <w:sz w:val="22"/>
        </w:rPr>
        <w:t>Promotion</w:t>
      </w:r>
      <w:r>
        <w:rPr>
          <w:spacing w:val="-4"/>
          <w:sz w:val="22"/>
        </w:rPr>
        <w:t> </w:t>
      </w:r>
      <w:r>
        <w:rPr>
          <w:sz w:val="22"/>
        </w:rPr>
        <w:t>to</w:t>
      </w:r>
      <w:r>
        <w:rPr>
          <w:spacing w:val="-4"/>
          <w:sz w:val="22"/>
        </w:rPr>
        <w:t> </w:t>
      </w:r>
      <w:r>
        <w:rPr>
          <w:spacing w:val="-2"/>
          <w:sz w:val="22"/>
        </w:rPr>
        <w:t>Professor</w:t>
      </w:r>
    </w:p>
    <w:p>
      <w:pPr>
        <w:pStyle w:val="ListParagraph"/>
        <w:numPr>
          <w:ilvl w:val="1"/>
          <w:numId w:val="1"/>
        </w:numPr>
        <w:tabs>
          <w:tab w:pos="690" w:val="left" w:leader="none"/>
        </w:tabs>
        <w:spacing w:line="240" w:lineRule="auto" w:before="22" w:after="0"/>
        <w:ind w:left="690" w:right="0" w:hanging="330"/>
        <w:jc w:val="left"/>
        <w:rPr>
          <w:sz w:val="22"/>
        </w:rPr>
      </w:pPr>
      <w:r>
        <w:rPr>
          <w:sz w:val="22"/>
        </w:rPr>
        <w:t>Criteria</w:t>
      </w:r>
      <w:r>
        <w:rPr>
          <w:spacing w:val="-4"/>
          <w:sz w:val="22"/>
        </w:rPr>
        <w:t> </w:t>
      </w:r>
      <w:r>
        <w:rPr>
          <w:sz w:val="22"/>
        </w:rPr>
        <w:t>for</w:t>
      </w:r>
      <w:r>
        <w:rPr>
          <w:spacing w:val="-4"/>
          <w:sz w:val="22"/>
        </w:rPr>
        <w:t> </w:t>
      </w:r>
      <w:r>
        <w:rPr>
          <w:sz w:val="22"/>
        </w:rPr>
        <w:t>Award</w:t>
      </w:r>
      <w:r>
        <w:rPr>
          <w:spacing w:val="-5"/>
          <w:sz w:val="22"/>
        </w:rPr>
        <w:t> </w:t>
      </w:r>
      <w:r>
        <w:rPr>
          <w:sz w:val="22"/>
        </w:rPr>
        <w:t>of</w:t>
      </w:r>
      <w:r>
        <w:rPr>
          <w:spacing w:val="-3"/>
          <w:sz w:val="22"/>
        </w:rPr>
        <w:t> </w:t>
      </w:r>
      <w:r>
        <w:rPr>
          <w:sz w:val="22"/>
        </w:rPr>
        <w:t>Tenure</w:t>
      </w:r>
      <w:r>
        <w:rPr>
          <w:spacing w:val="-3"/>
          <w:sz w:val="22"/>
        </w:rPr>
        <w:t> </w:t>
      </w:r>
      <w:r>
        <w:rPr>
          <w:sz w:val="22"/>
        </w:rPr>
        <w:t>to</w:t>
      </w:r>
      <w:r>
        <w:rPr>
          <w:spacing w:val="-4"/>
          <w:sz w:val="22"/>
        </w:rPr>
        <w:t> </w:t>
      </w:r>
      <w:r>
        <w:rPr>
          <w:sz w:val="22"/>
        </w:rPr>
        <w:t>an</w:t>
      </w:r>
      <w:r>
        <w:rPr>
          <w:spacing w:val="-3"/>
          <w:sz w:val="22"/>
        </w:rPr>
        <w:t> </w:t>
      </w:r>
      <w:r>
        <w:rPr>
          <w:sz w:val="22"/>
        </w:rPr>
        <w:t>Untenured</w:t>
      </w:r>
      <w:r>
        <w:rPr>
          <w:spacing w:val="-3"/>
          <w:sz w:val="22"/>
        </w:rPr>
        <w:t> </w:t>
      </w:r>
      <w:r>
        <w:rPr>
          <w:spacing w:val="-2"/>
          <w:sz w:val="22"/>
        </w:rPr>
        <w:t>Professor</w:t>
      </w:r>
    </w:p>
    <w:p>
      <w:pPr>
        <w:pStyle w:val="ListParagraph"/>
        <w:numPr>
          <w:ilvl w:val="1"/>
          <w:numId w:val="1"/>
        </w:numPr>
        <w:tabs>
          <w:tab w:pos="690" w:val="left" w:leader="none"/>
        </w:tabs>
        <w:spacing w:line="240" w:lineRule="auto" w:before="19" w:after="0"/>
        <w:ind w:left="690" w:right="0" w:hanging="330"/>
        <w:jc w:val="left"/>
        <w:rPr>
          <w:sz w:val="22"/>
        </w:rPr>
      </w:pPr>
      <w:r>
        <w:rPr>
          <w:sz w:val="22"/>
        </w:rPr>
        <w:t>Criteria</w:t>
      </w:r>
      <w:r>
        <w:rPr>
          <w:spacing w:val="-4"/>
          <w:sz w:val="22"/>
        </w:rPr>
        <w:t> </w:t>
      </w:r>
      <w:r>
        <w:rPr>
          <w:sz w:val="22"/>
        </w:rPr>
        <w:t>for</w:t>
      </w:r>
      <w:r>
        <w:rPr>
          <w:spacing w:val="-3"/>
          <w:sz w:val="22"/>
        </w:rPr>
        <w:t> </w:t>
      </w:r>
      <w:r>
        <w:rPr>
          <w:sz w:val="22"/>
        </w:rPr>
        <w:t>Initial</w:t>
      </w:r>
      <w:r>
        <w:rPr>
          <w:spacing w:val="-7"/>
          <w:sz w:val="22"/>
        </w:rPr>
        <w:t> </w:t>
      </w:r>
      <w:r>
        <w:rPr>
          <w:sz w:val="22"/>
        </w:rPr>
        <w:t>Appointment</w:t>
      </w:r>
      <w:r>
        <w:rPr>
          <w:spacing w:val="-6"/>
          <w:sz w:val="22"/>
        </w:rPr>
        <w:t> </w:t>
      </w:r>
      <w:r>
        <w:rPr>
          <w:sz w:val="22"/>
        </w:rPr>
        <w:t>with</w:t>
      </w:r>
      <w:r>
        <w:rPr>
          <w:spacing w:val="-6"/>
          <w:sz w:val="22"/>
        </w:rPr>
        <w:t> </w:t>
      </w:r>
      <w:r>
        <w:rPr>
          <w:spacing w:val="-2"/>
          <w:sz w:val="22"/>
        </w:rPr>
        <w:t>Tenure</w:t>
      </w:r>
    </w:p>
    <w:p>
      <w:pPr>
        <w:pStyle w:val="ListParagraph"/>
        <w:numPr>
          <w:ilvl w:val="0"/>
          <w:numId w:val="1"/>
        </w:numPr>
        <w:tabs>
          <w:tab w:pos="577" w:val="left" w:leader="none"/>
        </w:tabs>
        <w:spacing w:line="240" w:lineRule="auto" w:before="183" w:after="0"/>
        <w:ind w:left="577" w:right="0" w:hanging="217"/>
        <w:jc w:val="left"/>
        <w:rPr>
          <w:sz w:val="22"/>
        </w:rPr>
      </w:pPr>
      <w:r>
        <w:rPr>
          <w:sz w:val="22"/>
        </w:rPr>
        <w:t>ANNUAL</w:t>
      </w:r>
      <w:r>
        <w:rPr>
          <w:spacing w:val="-4"/>
          <w:sz w:val="22"/>
        </w:rPr>
        <w:t> </w:t>
      </w:r>
      <w:r>
        <w:rPr>
          <w:spacing w:val="-2"/>
          <w:sz w:val="22"/>
        </w:rPr>
        <w:t>EVALUATION</w:t>
      </w:r>
    </w:p>
    <w:p>
      <w:pPr>
        <w:pStyle w:val="ListParagraph"/>
        <w:numPr>
          <w:ilvl w:val="1"/>
          <w:numId w:val="1"/>
        </w:numPr>
        <w:tabs>
          <w:tab w:pos="690" w:val="left" w:leader="none"/>
        </w:tabs>
        <w:spacing w:line="240" w:lineRule="auto" w:before="180" w:after="0"/>
        <w:ind w:left="690" w:right="0" w:hanging="330"/>
        <w:jc w:val="left"/>
        <w:rPr>
          <w:sz w:val="22"/>
        </w:rPr>
      </w:pPr>
      <w:r>
        <w:rPr>
          <w:sz w:val="22"/>
        </w:rPr>
        <w:t>Specific</w:t>
      </w:r>
      <w:r>
        <w:rPr>
          <w:spacing w:val="-8"/>
          <w:sz w:val="22"/>
        </w:rPr>
        <w:t> </w:t>
      </w:r>
      <w:r>
        <w:rPr>
          <w:sz w:val="22"/>
        </w:rPr>
        <w:t>Evaluation</w:t>
      </w:r>
      <w:r>
        <w:rPr>
          <w:spacing w:val="-8"/>
          <w:sz w:val="22"/>
        </w:rPr>
        <w:t> </w:t>
      </w:r>
      <w:r>
        <w:rPr>
          <w:spacing w:val="-2"/>
          <w:sz w:val="22"/>
        </w:rPr>
        <w:t>Assignments</w:t>
      </w:r>
    </w:p>
    <w:p>
      <w:pPr>
        <w:pStyle w:val="ListParagraph"/>
        <w:numPr>
          <w:ilvl w:val="1"/>
          <w:numId w:val="1"/>
        </w:numPr>
        <w:tabs>
          <w:tab w:pos="690" w:val="left" w:leader="none"/>
        </w:tabs>
        <w:spacing w:line="240" w:lineRule="auto" w:before="22" w:after="0"/>
        <w:ind w:left="690" w:right="0" w:hanging="330"/>
        <w:jc w:val="left"/>
        <w:rPr>
          <w:sz w:val="22"/>
        </w:rPr>
      </w:pPr>
      <w:r>
        <w:rPr>
          <w:spacing w:val="-2"/>
          <w:sz w:val="22"/>
        </w:rPr>
        <w:t>Research</w:t>
      </w:r>
    </w:p>
    <w:p>
      <w:pPr>
        <w:pStyle w:val="ListParagraph"/>
        <w:numPr>
          <w:ilvl w:val="1"/>
          <w:numId w:val="1"/>
        </w:numPr>
        <w:tabs>
          <w:tab w:pos="687" w:val="left" w:leader="none"/>
        </w:tabs>
        <w:spacing w:line="240" w:lineRule="auto" w:before="22" w:after="0"/>
        <w:ind w:left="687" w:right="0" w:hanging="327"/>
        <w:jc w:val="left"/>
        <w:rPr>
          <w:sz w:val="22"/>
        </w:rPr>
      </w:pPr>
      <w:r>
        <w:rPr>
          <w:spacing w:val="-2"/>
          <w:sz w:val="22"/>
        </w:rPr>
        <w:t>Teaching</w:t>
      </w:r>
    </w:p>
    <w:p>
      <w:pPr>
        <w:pStyle w:val="ListParagraph"/>
        <w:numPr>
          <w:ilvl w:val="1"/>
          <w:numId w:val="1"/>
        </w:numPr>
        <w:tabs>
          <w:tab w:pos="690" w:val="left" w:leader="none"/>
        </w:tabs>
        <w:spacing w:line="240" w:lineRule="auto" w:before="21" w:after="0"/>
        <w:ind w:left="690" w:right="0" w:hanging="330"/>
        <w:jc w:val="left"/>
        <w:rPr>
          <w:sz w:val="22"/>
        </w:rPr>
      </w:pPr>
      <w:r>
        <w:rPr>
          <w:spacing w:val="-2"/>
          <w:sz w:val="22"/>
        </w:rPr>
        <w:t>Service</w:t>
      </w:r>
    </w:p>
    <w:p>
      <w:pPr>
        <w:pStyle w:val="Heading1"/>
        <w:numPr>
          <w:ilvl w:val="0"/>
          <w:numId w:val="2"/>
        </w:numPr>
        <w:tabs>
          <w:tab w:pos="579" w:val="left" w:leader="none"/>
        </w:tabs>
        <w:spacing w:line="240" w:lineRule="auto" w:before="181" w:after="0"/>
        <w:ind w:left="579" w:right="0" w:hanging="219"/>
        <w:jc w:val="left"/>
      </w:pPr>
      <w:r>
        <w:rPr>
          <w:spacing w:val="-2"/>
        </w:rPr>
        <w:t>INTRODUCTION</w:t>
      </w:r>
    </w:p>
    <w:p>
      <w:pPr>
        <w:pStyle w:val="BodyText"/>
        <w:spacing w:before="181"/>
      </w:pPr>
      <w:r>
        <w:rPr/>
        <w:t>The</w:t>
      </w:r>
      <w:r>
        <w:rPr>
          <w:spacing w:val="-4"/>
        </w:rPr>
        <w:t> </w:t>
      </w:r>
      <w:r>
        <w:rPr/>
        <w:t>bylaws</w:t>
      </w:r>
      <w:r>
        <w:rPr>
          <w:spacing w:val="-5"/>
        </w:rPr>
        <w:t> </w:t>
      </w:r>
      <w:r>
        <w:rPr/>
        <w:t>of</w:t>
      </w:r>
      <w:r>
        <w:rPr>
          <w:spacing w:val="-4"/>
        </w:rPr>
        <w:t> </w:t>
      </w:r>
      <w:r>
        <w:rPr/>
        <w:t>the</w:t>
      </w:r>
      <w:r>
        <w:rPr>
          <w:spacing w:val="-4"/>
        </w:rPr>
        <w:t> </w:t>
      </w:r>
      <w:r>
        <w:rPr/>
        <w:t>Department</w:t>
      </w:r>
      <w:r>
        <w:rPr>
          <w:spacing w:val="-3"/>
        </w:rPr>
        <w:t> </w:t>
      </w:r>
      <w:r>
        <w:rPr/>
        <w:t>of</w:t>
      </w:r>
      <w:r>
        <w:rPr>
          <w:spacing w:val="-7"/>
        </w:rPr>
        <w:t> </w:t>
      </w:r>
      <w:r>
        <w:rPr/>
        <w:t>Electrical</w:t>
      </w:r>
      <w:r>
        <w:rPr>
          <w:spacing w:val="-5"/>
        </w:rPr>
        <w:t> </w:t>
      </w:r>
      <w:r>
        <w:rPr/>
        <w:t>Engineering</w:t>
      </w:r>
      <w:r>
        <w:rPr>
          <w:spacing w:val="-4"/>
        </w:rPr>
        <w:t> </w:t>
      </w:r>
      <w:r>
        <w:rPr>
          <w:spacing w:val="-2"/>
        </w:rPr>
        <w:t>define:</w:t>
      </w:r>
    </w:p>
    <w:p>
      <w:pPr>
        <w:pStyle w:val="ListParagraph"/>
        <w:numPr>
          <w:ilvl w:val="0"/>
          <w:numId w:val="3"/>
        </w:numPr>
        <w:tabs>
          <w:tab w:pos="1078" w:val="left" w:leader="none"/>
        </w:tabs>
        <w:spacing w:line="240" w:lineRule="auto" w:before="182" w:after="0"/>
        <w:ind w:left="1078" w:right="0" w:hanging="358"/>
        <w:jc w:val="left"/>
        <w:rPr>
          <w:sz w:val="22"/>
        </w:rPr>
      </w:pPr>
      <w:r>
        <w:rPr>
          <w:sz w:val="22"/>
        </w:rPr>
        <w:t>the</w:t>
      </w:r>
      <w:r>
        <w:rPr>
          <w:spacing w:val="-5"/>
          <w:sz w:val="22"/>
        </w:rPr>
        <w:t> </w:t>
      </w:r>
      <w:r>
        <w:rPr>
          <w:sz w:val="22"/>
        </w:rPr>
        <w:t>role</w:t>
      </w:r>
      <w:r>
        <w:rPr>
          <w:spacing w:val="-3"/>
          <w:sz w:val="22"/>
        </w:rPr>
        <w:t> </w:t>
      </w:r>
      <w:r>
        <w:rPr>
          <w:sz w:val="22"/>
        </w:rPr>
        <w:t>of</w:t>
      </w:r>
      <w:r>
        <w:rPr>
          <w:spacing w:val="-3"/>
          <w:sz w:val="22"/>
        </w:rPr>
        <w:t> </w:t>
      </w:r>
      <w:r>
        <w:rPr>
          <w:sz w:val="22"/>
        </w:rPr>
        <w:t>faculty</w:t>
      </w:r>
      <w:r>
        <w:rPr>
          <w:spacing w:val="-1"/>
          <w:sz w:val="22"/>
        </w:rPr>
        <w:t> </w:t>
      </w:r>
      <w:r>
        <w:rPr>
          <w:sz w:val="22"/>
        </w:rPr>
        <w:t>in</w:t>
      </w:r>
      <w:r>
        <w:rPr>
          <w:spacing w:val="-5"/>
          <w:sz w:val="22"/>
        </w:rPr>
        <w:t> </w:t>
      </w:r>
      <w:r>
        <w:rPr>
          <w:sz w:val="22"/>
        </w:rPr>
        <w:t>Department</w:t>
      </w:r>
      <w:r>
        <w:rPr>
          <w:spacing w:val="-2"/>
          <w:sz w:val="22"/>
        </w:rPr>
        <w:t> affairs,</w:t>
      </w:r>
    </w:p>
    <w:p>
      <w:pPr>
        <w:pStyle w:val="ListParagraph"/>
        <w:numPr>
          <w:ilvl w:val="0"/>
          <w:numId w:val="3"/>
        </w:numPr>
        <w:tabs>
          <w:tab w:pos="1078" w:val="left" w:leader="none"/>
        </w:tabs>
        <w:spacing w:line="240" w:lineRule="auto" w:before="180" w:after="0"/>
        <w:ind w:left="1078" w:right="0" w:hanging="358"/>
        <w:jc w:val="left"/>
        <w:rPr>
          <w:sz w:val="22"/>
        </w:rPr>
      </w:pPr>
      <w:r>
        <w:rPr>
          <w:sz w:val="22"/>
        </w:rPr>
        <w:t>general</w:t>
      </w:r>
      <w:r>
        <w:rPr>
          <w:spacing w:val="-6"/>
          <w:sz w:val="22"/>
        </w:rPr>
        <w:t> </w:t>
      </w:r>
      <w:r>
        <w:rPr>
          <w:sz w:val="22"/>
        </w:rPr>
        <w:t>criteria</w:t>
      </w:r>
      <w:r>
        <w:rPr>
          <w:spacing w:val="-4"/>
          <w:sz w:val="22"/>
        </w:rPr>
        <w:t> </w:t>
      </w:r>
      <w:r>
        <w:rPr>
          <w:sz w:val="22"/>
        </w:rPr>
        <w:t>for</w:t>
      </w:r>
      <w:r>
        <w:rPr>
          <w:spacing w:val="-3"/>
          <w:sz w:val="22"/>
        </w:rPr>
        <w:t> </w:t>
      </w:r>
      <w:r>
        <w:rPr>
          <w:sz w:val="22"/>
        </w:rPr>
        <w:t>the</w:t>
      </w:r>
      <w:r>
        <w:rPr>
          <w:spacing w:val="-4"/>
          <w:sz w:val="22"/>
        </w:rPr>
        <w:t> </w:t>
      </w:r>
      <w:r>
        <w:rPr>
          <w:sz w:val="22"/>
        </w:rPr>
        <w:t>qualitative</w:t>
      </w:r>
      <w:r>
        <w:rPr>
          <w:spacing w:val="-4"/>
          <w:sz w:val="22"/>
        </w:rPr>
        <w:t> </w:t>
      </w:r>
      <w:r>
        <w:rPr>
          <w:sz w:val="22"/>
        </w:rPr>
        <w:t>evaluation</w:t>
      </w:r>
      <w:r>
        <w:rPr>
          <w:spacing w:val="-4"/>
          <w:sz w:val="22"/>
        </w:rPr>
        <w:t> </w:t>
      </w:r>
      <w:r>
        <w:rPr>
          <w:sz w:val="22"/>
        </w:rPr>
        <w:t>of</w:t>
      </w:r>
      <w:r>
        <w:rPr>
          <w:spacing w:val="-2"/>
          <w:sz w:val="22"/>
        </w:rPr>
        <w:t> </w:t>
      </w:r>
      <w:r>
        <w:rPr>
          <w:sz w:val="22"/>
        </w:rPr>
        <w:t>TET</w:t>
      </w:r>
      <w:r>
        <w:rPr>
          <w:spacing w:val="-3"/>
          <w:sz w:val="22"/>
        </w:rPr>
        <w:t> </w:t>
      </w:r>
      <w:r>
        <w:rPr>
          <w:sz w:val="22"/>
        </w:rPr>
        <w:t>faculty</w:t>
      </w:r>
      <w:r>
        <w:rPr>
          <w:spacing w:val="-2"/>
          <w:sz w:val="22"/>
        </w:rPr>
        <w:t> performance,</w:t>
      </w:r>
    </w:p>
    <w:p>
      <w:pPr>
        <w:pStyle w:val="ListParagraph"/>
        <w:numPr>
          <w:ilvl w:val="0"/>
          <w:numId w:val="3"/>
        </w:numPr>
        <w:tabs>
          <w:tab w:pos="1078" w:val="left" w:leader="none"/>
        </w:tabs>
        <w:spacing w:line="240" w:lineRule="auto" w:before="183" w:after="0"/>
        <w:ind w:left="1078" w:right="0" w:hanging="358"/>
        <w:jc w:val="left"/>
        <w:rPr>
          <w:sz w:val="22"/>
        </w:rPr>
      </w:pPr>
      <w:r>
        <w:rPr>
          <w:sz w:val="22"/>
        </w:rPr>
        <w:t>procedures</w:t>
      </w:r>
      <w:r>
        <w:rPr>
          <w:spacing w:val="-9"/>
          <w:sz w:val="22"/>
        </w:rPr>
        <w:t> </w:t>
      </w:r>
      <w:r>
        <w:rPr>
          <w:sz w:val="22"/>
        </w:rPr>
        <w:t>and</w:t>
      </w:r>
      <w:r>
        <w:rPr>
          <w:spacing w:val="-5"/>
          <w:sz w:val="22"/>
        </w:rPr>
        <w:t> </w:t>
      </w:r>
      <w:r>
        <w:rPr>
          <w:sz w:val="22"/>
        </w:rPr>
        <w:t>criteria</w:t>
      </w:r>
      <w:r>
        <w:rPr>
          <w:spacing w:val="-3"/>
          <w:sz w:val="22"/>
        </w:rPr>
        <w:t> </w:t>
      </w:r>
      <w:r>
        <w:rPr>
          <w:sz w:val="22"/>
        </w:rPr>
        <w:t>for</w:t>
      </w:r>
      <w:r>
        <w:rPr>
          <w:spacing w:val="-5"/>
          <w:sz w:val="22"/>
        </w:rPr>
        <w:t> </w:t>
      </w:r>
      <w:r>
        <w:rPr>
          <w:sz w:val="22"/>
        </w:rPr>
        <w:t>promotion</w:t>
      </w:r>
      <w:r>
        <w:rPr>
          <w:spacing w:val="-5"/>
          <w:sz w:val="22"/>
        </w:rPr>
        <w:t> </w:t>
      </w:r>
      <w:r>
        <w:rPr>
          <w:sz w:val="22"/>
        </w:rPr>
        <w:t>and</w:t>
      </w:r>
      <w:r>
        <w:rPr>
          <w:spacing w:val="-5"/>
          <w:sz w:val="22"/>
        </w:rPr>
        <w:t> </w:t>
      </w:r>
      <w:r>
        <w:rPr>
          <w:sz w:val="22"/>
        </w:rPr>
        <w:t>tenure</w:t>
      </w:r>
      <w:r>
        <w:rPr>
          <w:spacing w:val="-1"/>
          <w:sz w:val="22"/>
        </w:rPr>
        <w:t> </w:t>
      </w:r>
      <w:r>
        <w:rPr>
          <w:sz w:val="22"/>
        </w:rPr>
        <w:t>of</w:t>
      </w:r>
      <w:r>
        <w:rPr>
          <w:spacing w:val="-4"/>
          <w:sz w:val="22"/>
        </w:rPr>
        <w:t> </w:t>
      </w:r>
      <w:r>
        <w:rPr>
          <w:sz w:val="22"/>
        </w:rPr>
        <w:t>TET</w:t>
      </w:r>
      <w:r>
        <w:rPr>
          <w:spacing w:val="-3"/>
          <w:sz w:val="22"/>
        </w:rPr>
        <w:t> </w:t>
      </w:r>
      <w:r>
        <w:rPr>
          <w:sz w:val="22"/>
        </w:rPr>
        <w:t>faculty,</w:t>
      </w:r>
      <w:r>
        <w:rPr>
          <w:spacing w:val="-3"/>
          <w:sz w:val="22"/>
        </w:rPr>
        <w:t> </w:t>
      </w:r>
      <w:r>
        <w:rPr>
          <w:spacing w:val="-5"/>
          <w:sz w:val="22"/>
        </w:rPr>
        <w:t>and</w:t>
      </w:r>
    </w:p>
    <w:p>
      <w:pPr>
        <w:pStyle w:val="ListParagraph"/>
        <w:spacing w:after="0" w:line="240" w:lineRule="auto"/>
        <w:jc w:val="left"/>
        <w:rPr>
          <w:sz w:val="22"/>
        </w:rPr>
        <w:sectPr>
          <w:type w:val="continuous"/>
          <w:pgSz w:w="12240" w:h="15840"/>
          <w:pgMar w:top="1400" w:bottom="280" w:left="1080" w:right="1080"/>
        </w:sectPr>
      </w:pPr>
    </w:p>
    <w:p>
      <w:pPr>
        <w:pStyle w:val="ListParagraph"/>
        <w:numPr>
          <w:ilvl w:val="0"/>
          <w:numId w:val="3"/>
        </w:numPr>
        <w:tabs>
          <w:tab w:pos="1078" w:val="left" w:leader="none"/>
          <w:tab w:pos="1080" w:val="left" w:leader="none"/>
        </w:tabs>
        <w:spacing w:line="259" w:lineRule="auto" w:before="37" w:after="0"/>
        <w:ind w:left="1080" w:right="542" w:hanging="360"/>
        <w:jc w:val="left"/>
        <w:rPr>
          <w:sz w:val="22"/>
        </w:rPr>
      </w:pPr>
      <w:r>
        <w:rPr>
          <w:sz w:val="22"/>
        </w:rPr>
        <w:t>procedures</w:t>
      </w:r>
      <w:r>
        <w:rPr>
          <w:spacing w:val="-5"/>
          <w:sz w:val="22"/>
        </w:rPr>
        <w:t> </w:t>
      </w:r>
      <w:r>
        <w:rPr>
          <w:sz w:val="22"/>
        </w:rPr>
        <w:t>and</w:t>
      </w:r>
      <w:r>
        <w:rPr>
          <w:spacing w:val="-2"/>
          <w:sz w:val="22"/>
        </w:rPr>
        <w:t> </w:t>
      </w:r>
      <w:r>
        <w:rPr>
          <w:sz w:val="22"/>
        </w:rPr>
        <w:t>scholarship</w:t>
      </w:r>
      <w:r>
        <w:rPr>
          <w:spacing w:val="-2"/>
          <w:sz w:val="22"/>
        </w:rPr>
        <w:t> </w:t>
      </w:r>
      <w:r>
        <w:rPr>
          <w:sz w:val="22"/>
        </w:rPr>
        <w:t>criteria</w:t>
      </w:r>
      <w:r>
        <w:rPr>
          <w:spacing w:val="-2"/>
          <w:sz w:val="22"/>
        </w:rPr>
        <w:t> </w:t>
      </w:r>
      <w:r>
        <w:rPr>
          <w:sz w:val="22"/>
        </w:rPr>
        <w:t>for</w:t>
      </w:r>
      <w:r>
        <w:rPr>
          <w:spacing w:val="-4"/>
          <w:sz w:val="22"/>
        </w:rPr>
        <w:t> </w:t>
      </w:r>
      <w:r>
        <w:rPr>
          <w:sz w:val="22"/>
        </w:rPr>
        <w:t>the</w:t>
      </w:r>
      <w:r>
        <w:rPr>
          <w:spacing w:val="-2"/>
          <w:sz w:val="22"/>
        </w:rPr>
        <w:t> </w:t>
      </w:r>
      <w:r>
        <w:rPr>
          <w:sz w:val="22"/>
        </w:rPr>
        <w:t>annual</w:t>
      </w:r>
      <w:r>
        <w:rPr>
          <w:spacing w:val="-2"/>
          <w:sz w:val="22"/>
        </w:rPr>
        <w:t> </w:t>
      </w:r>
      <w:r>
        <w:rPr>
          <w:sz w:val="22"/>
        </w:rPr>
        <w:t>performance</w:t>
      </w:r>
      <w:r>
        <w:rPr>
          <w:spacing w:val="-4"/>
          <w:sz w:val="22"/>
        </w:rPr>
        <w:t> </w:t>
      </w:r>
      <w:r>
        <w:rPr>
          <w:sz w:val="22"/>
        </w:rPr>
        <w:t>evaluation</w:t>
      </w:r>
      <w:r>
        <w:rPr>
          <w:spacing w:val="-5"/>
          <w:sz w:val="22"/>
        </w:rPr>
        <w:t> </w:t>
      </w:r>
      <w:r>
        <w:rPr>
          <w:sz w:val="22"/>
        </w:rPr>
        <w:t>of</w:t>
      </w:r>
      <w:r>
        <w:rPr>
          <w:spacing w:val="-2"/>
          <w:sz w:val="22"/>
        </w:rPr>
        <w:t> </w:t>
      </w:r>
      <w:r>
        <w:rPr>
          <w:sz w:val="22"/>
        </w:rPr>
        <w:t>tenure-track</w:t>
      </w:r>
      <w:r>
        <w:rPr>
          <w:spacing w:val="-1"/>
          <w:sz w:val="22"/>
        </w:rPr>
        <w:t> </w:t>
      </w:r>
      <w:r>
        <w:rPr>
          <w:sz w:val="22"/>
        </w:rPr>
        <w:t>and tenured faculty.</w:t>
      </w:r>
    </w:p>
    <w:p>
      <w:pPr>
        <w:pStyle w:val="BodyText"/>
        <w:spacing w:line="259" w:lineRule="auto" w:before="159"/>
        <w:ind w:right="466"/>
      </w:pPr>
      <w:r>
        <w:rPr/>
        <w:t>These</w:t>
      </w:r>
      <w:r>
        <w:rPr>
          <w:spacing w:val="-2"/>
        </w:rPr>
        <w:t> </w:t>
      </w:r>
      <w:r>
        <w:rPr/>
        <w:t>bylaws</w:t>
      </w:r>
      <w:r>
        <w:rPr>
          <w:spacing w:val="-5"/>
        </w:rPr>
        <w:t> </w:t>
      </w:r>
      <w:r>
        <w:rPr/>
        <w:t>may</w:t>
      </w:r>
      <w:r>
        <w:rPr>
          <w:spacing w:val="-2"/>
        </w:rPr>
        <w:t> </w:t>
      </w:r>
      <w:r>
        <w:rPr/>
        <w:t>be</w:t>
      </w:r>
      <w:r>
        <w:rPr>
          <w:spacing w:val="-4"/>
        </w:rPr>
        <w:t> </w:t>
      </w:r>
      <w:r>
        <w:rPr/>
        <w:t>amended</w:t>
      </w:r>
      <w:r>
        <w:rPr>
          <w:spacing w:val="-2"/>
        </w:rPr>
        <w:t> </w:t>
      </w:r>
      <w:r>
        <w:rPr/>
        <w:t>in</w:t>
      </w:r>
      <w:r>
        <w:rPr>
          <w:spacing w:val="-3"/>
        </w:rPr>
        <w:t> </w:t>
      </w:r>
      <w:r>
        <w:rPr/>
        <w:t>accordance</w:t>
      </w:r>
      <w:r>
        <w:rPr>
          <w:spacing w:val="-4"/>
        </w:rPr>
        <w:t> </w:t>
      </w:r>
      <w:r>
        <w:rPr/>
        <w:t>with</w:t>
      </w:r>
      <w:r>
        <w:rPr>
          <w:spacing w:val="-2"/>
        </w:rPr>
        <w:t> </w:t>
      </w:r>
      <w:r>
        <w:rPr/>
        <w:t>the</w:t>
      </w:r>
      <w:r>
        <w:rPr>
          <w:spacing w:val="-4"/>
        </w:rPr>
        <w:t> </w:t>
      </w:r>
      <w:r>
        <w:rPr/>
        <w:t>collective</w:t>
      </w:r>
      <w:r>
        <w:rPr>
          <w:spacing w:val="-2"/>
        </w:rPr>
        <w:t> </w:t>
      </w:r>
      <w:r>
        <w:rPr/>
        <w:t>bargaining</w:t>
      </w:r>
      <w:r>
        <w:rPr>
          <w:spacing w:val="-3"/>
        </w:rPr>
        <w:t> </w:t>
      </w:r>
      <w:r>
        <w:rPr/>
        <w:t>agreement</w:t>
      </w:r>
      <w:r>
        <w:rPr>
          <w:spacing w:val="-5"/>
        </w:rPr>
        <w:t> </w:t>
      </w:r>
      <w:r>
        <w:rPr/>
        <w:t>in</w:t>
      </w:r>
      <w:r>
        <w:rPr>
          <w:spacing w:val="-2"/>
        </w:rPr>
        <w:t> </w:t>
      </w:r>
      <w:r>
        <w:rPr/>
        <w:t>place</w:t>
      </w:r>
      <w:r>
        <w:rPr>
          <w:spacing w:val="-4"/>
        </w:rPr>
        <w:t> </w:t>
      </w:r>
      <w:r>
        <w:rPr/>
        <w:t>at</w:t>
      </w:r>
      <w:r>
        <w:rPr>
          <w:spacing w:val="-2"/>
        </w:rPr>
        <w:t> </w:t>
      </w:r>
      <w:r>
        <w:rPr/>
        <w:t>the time of the amendment.</w:t>
      </w:r>
    </w:p>
    <w:p>
      <w:pPr>
        <w:pStyle w:val="Heading1"/>
        <w:numPr>
          <w:ilvl w:val="0"/>
          <w:numId w:val="2"/>
        </w:numPr>
        <w:tabs>
          <w:tab w:pos="581" w:val="left" w:leader="none"/>
        </w:tabs>
        <w:spacing w:line="240" w:lineRule="auto" w:before="159" w:after="0"/>
        <w:ind w:left="581" w:right="0" w:hanging="221"/>
        <w:jc w:val="left"/>
      </w:pPr>
      <w:r>
        <w:rPr/>
        <w:t>FACULTY</w:t>
      </w:r>
      <w:r>
        <w:rPr>
          <w:spacing w:val="-9"/>
        </w:rPr>
        <w:t> </w:t>
      </w:r>
      <w:r>
        <w:rPr>
          <w:spacing w:val="-2"/>
        </w:rPr>
        <w:t>GOVERNANCE</w:t>
      </w:r>
    </w:p>
    <w:p>
      <w:pPr>
        <w:pStyle w:val="BodyText"/>
        <w:spacing w:before="0"/>
        <w:ind w:left="0"/>
        <w:rPr>
          <w:b/>
        </w:rPr>
      </w:pPr>
    </w:p>
    <w:p>
      <w:pPr>
        <w:pStyle w:val="BodyText"/>
        <w:spacing w:before="94"/>
        <w:ind w:left="0"/>
        <w:rPr>
          <w:b/>
        </w:rPr>
      </w:pPr>
    </w:p>
    <w:p>
      <w:pPr>
        <w:pStyle w:val="Heading2"/>
        <w:numPr>
          <w:ilvl w:val="1"/>
          <w:numId w:val="2"/>
        </w:numPr>
        <w:tabs>
          <w:tab w:pos="690" w:val="left" w:leader="none"/>
        </w:tabs>
        <w:spacing w:line="240" w:lineRule="auto" w:before="1" w:after="0"/>
        <w:ind w:left="690" w:right="0" w:hanging="330"/>
        <w:jc w:val="left"/>
      </w:pPr>
      <w:r>
        <w:rPr>
          <w:spacing w:val="-2"/>
        </w:rPr>
        <w:t>Membership</w:t>
      </w:r>
    </w:p>
    <w:p>
      <w:pPr>
        <w:pStyle w:val="BodyText"/>
        <w:spacing w:line="256" w:lineRule="auto" w:before="182"/>
        <w:ind w:right="466"/>
      </w:pPr>
      <w:r>
        <w:rPr/>
        <w:t>All</w:t>
      </w:r>
      <w:r>
        <w:rPr>
          <w:spacing w:val="-2"/>
        </w:rPr>
        <w:t> </w:t>
      </w:r>
      <w:r>
        <w:rPr/>
        <w:t>full-time</w:t>
      </w:r>
      <w:r>
        <w:rPr>
          <w:spacing w:val="-4"/>
        </w:rPr>
        <w:t> </w:t>
      </w:r>
      <w:r>
        <w:rPr/>
        <w:t>faculty</w:t>
      </w:r>
      <w:r>
        <w:rPr>
          <w:spacing w:val="-5"/>
        </w:rPr>
        <w:t> </w:t>
      </w:r>
      <w:r>
        <w:rPr/>
        <w:t>members</w:t>
      </w:r>
      <w:r>
        <w:rPr>
          <w:spacing w:val="-2"/>
        </w:rPr>
        <w:t> </w:t>
      </w:r>
      <w:r>
        <w:rPr/>
        <w:t>of</w:t>
      </w:r>
      <w:r>
        <w:rPr>
          <w:spacing w:val="-4"/>
        </w:rPr>
        <w:t> </w:t>
      </w:r>
      <w:r>
        <w:rPr/>
        <w:t>Wright</w:t>
      </w:r>
      <w:r>
        <w:rPr>
          <w:spacing w:val="-2"/>
        </w:rPr>
        <w:t> </w:t>
      </w:r>
      <w:r>
        <w:rPr/>
        <w:t>State</w:t>
      </w:r>
      <w:r>
        <w:rPr>
          <w:spacing w:val="-4"/>
        </w:rPr>
        <w:t> </w:t>
      </w:r>
      <w:r>
        <w:rPr/>
        <w:t>University</w:t>
      </w:r>
      <w:r>
        <w:rPr>
          <w:spacing w:val="-2"/>
        </w:rPr>
        <w:t> </w:t>
      </w:r>
      <w:r>
        <w:rPr/>
        <w:t>with</w:t>
      </w:r>
      <w:r>
        <w:rPr>
          <w:spacing w:val="-3"/>
        </w:rPr>
        <w:t> </w:t>
      </w:r>
      <w:r>
        <w:rPr/>
        <w:t>primary</w:t>
      </w:r>
      <w:r>
        <w:rPr>
          <w:spacing w:val="-2"/>
        </w:rPr>
        <w:t> </w:t>
      </w:r>
      <w:r>
        <w:rPr/>
        <w:t>appointments</w:t>
      </w:r>
      <w:r>
        <w:rPr>
          <w:spacing w:val="-1"/>
        </w:rPr>
        <w:t> </w:t>
      </w:r>
      <w:r>
        <w:rPr/>
        <w:t>in</w:t>
      </w:r>
      <w:r>
        <w:rPr>
          <w:spacing w:val="-4"/>
        </w:rPr>
        <w:t> </w:t>
      </w:r>
      <w:r>
        <w:rPr/>
        <w:t>the</w:t>
      </w:r>
      <w:r>
        <w:rPr>
          <w:spacing w:val="-4"/>
        </w:rPr>
        <w:t> </w:t>
      </w:r>
      <w:r>
        <w:rPr/>
        <w:t>Department of Electrical Engineering are voting members of the Department.</w:t>
      </w:r>
    </w:p>
    <w:p>
      <w:pPr>
        <w:pStyle w:val="Heading2"/>
        <w:numPr>
          <w:ilvl w:val="1"/>
          <w:numId w:val="2"/>
        </w:numPr>
        <w:tabs>
          <w:tab w:pos="690" w:val="left" w:leader="none"/>
        </w:tabs>
        <w:spacing w:line="240" w:lineRule="auto" w:before="165" w:after="0"/>
        <w:ind w:left="690" w:right="0" w:hanging="330"/>
        <w:jc w:val="left"/>
      </w:pPr>
      <w:r>
        <w:rPr>
          <w:spacing w:val="-2"/>
        </w:rPr>
        <w:t>Organization</w:t>
      </w:r>
    </w:p>
    <w:p>
      <w:pPr>
        <w:pStyle w:val="BodyText"/>
        <w:spacing w:line="259" w:lineRule="auto" w:before="181"/>
        <w:ind w:right="466"/>
      </w:pPr>
      <w:r>
        <w:rPr/>
        <w:t>The Department faculty will use Department meetings to make recommendations and to inform the faculty of items of interest occurring in the Department, the College, and the University. All recommendations of the Department faculty shall be made by simple majority vote. Conduct of the meetings</w:t>
      </w:r>
      <w:r>
        <w:rPr>
          <w:spacing w:val="-3"/>
        </w:rPr>
        <w:t> </w:t>
      </w:r>
      <w:r>
        <w:rPr/>
        <w:t>of</w:t>
      </w:r>
      <w:r>
        <w:rPr>
          <w:spacing w:val="-2"/>
        </w:rPr>
        <w:t> </w:t>
      </w:r>
      <w:r>
        <w:rPr/>
        <w:t>the</w:t>
      </w:r>
      <w:r>
        <w:rPr>
          <w:spacing w:val="-3"/>
        </w:rPr>
        <w:t> </w:t>
      </w:r>
      <w:r>
        <w:rPr/>
        <w:t>Department,</w:t>
      </w:r>
      <w:r>
        <w:rPr>
          <w:spacing w:val="-2"/>
        </w:rPr>
        <w:t> </w:t>
      </w:r>
      <w:r>
        <w:rPr/>
        <w:t>and</w:t>
      </w:r>
      <w:r>
        <w:rPr>
          <w:spacing w:val="-3"/>
        </w:rPr>
        <w:t> </w:t>
      </w:r>
      <w:r>
        <w:rPr/>
        <w:t>those</w:t>
      </w:r>
      <w:r>
        <w:rPr>
          <w:spacing w:val="-3"/>
        </w:rPr>
        <w:t> </w:t>
      </w:r>
      <w:r>
        <w:rPr/>
        <w:t>of</w:t>
      </w:r>
      <w:r>
        <w:rPr>
          <w:spacing w:val="-2"/>
        </w:rPr>
        <w:t> </w:t>
      </w:r>
      <w:r>
        <w:rPr/>
        <w:t>its</w:t>
      </w:r>
      <w:r>
        <w:rPr>
          <w:spacing w:val="-2"/>
        </w:rPr>
        <w:t> </w:t>
      </w:r>
      <w:r>
        <w:rPr/>
        <w:t>committees,</w:t>
      </w:r>
      <w:r>
        <w:rPr>
          <w:spacing w:val="-3"/>
        </w:rPr>
        <w:t> </w:t>
      </w:r>
      <w:r>
        <w:rPr/>
        <w:t>may</w:t>
      </w:r>
      <w:r>
        <w:rPr>
          <w:spacing w:val="-2"/>
        </w:rPr>
        <w:t> </w:t>
      </w:r>
      <w:r>
        <w:rPr/>
        <w:t>be</w:t>
      </w:r>
      <w:r>
        <w:rPr>
          <w:spacing w:val="-3"/>
        </w:rPr>
        <w:t> </w:t>
      </w:r>
      <w:r>
        <w:rPr/>
        <w:t>informal,</w:t>
      </w:r>
      <w:r>
        <w:rPr>
          <w:spacing w:val="-2"/>
        </w:rPr>
        <w:t> </w:t>
      </w:r>
      <w:r>
        <w:rPr/>
        <w:t>but</w:t>
      </w:r>
      <w:r>
        <w:rPr>
          <w:spacing w:val="-3"/>
        </w:rPr>
        <w:t> </w:t>
      </w:r>
      <w:r>
        <w:rPr/>
        <w:t>in</w:t>
      </w:r>
      <w:r>
        <w:rPr>
          <w:spacing w:val="-3"/>
        </w:rPr>
        <w:t> </w:t>
      </w:r>
      <w:r>
        <w:rPr/>
        <w:t>case</w:t>
      </w:r>
      <w:r>
        <w:rPr>
          <w:spacing w:val="-3"/>
        </w:rPr>
        <w:t> </w:t>
      </w:r>
      <w:r>
        <w:rPr/>
        <w:t>of</w:t>
      </w:r>
      <w:r>
        <w:rPr>
          <w:spacing w:val="-2"/>
        </w:rPr>
        <w:t> </w:t>
      </w:r>
      <w:r>
        <w:rPr/>
        <w:t>dispute</w:t>
      </w:r>
      <w:r>
        <w:rPr>
          <w:spacing w:val="-3"/>
        </w:rPr>
        <w:t> </w:t>
      </w:r>
      <w:r>
        <w:rPr/>
        <w:t>over procedure, Robert’s Rules of Order (revised) must be followed.</w:t>
      </w:r>
    </w:p>
    <w:p>
      <w:pPr>
        <w:pStyle w:val="BodyText"/>
        <w:spacing w:line="256" w:lineRule="auto" w:before="160"/>
        <w:ind w:right="466"/>
      </w:pPr>
      <w:r>
        <w:rPr/>
        <w:t>A</w:t>
      </w:r>
      <w:r>
        <w:rPr>
          <w:spacing w:val="-2"/>
        </w:rPr>
        <w:t> </w:t>
      </w:r>
      <w:r>
        <w:rPr/>
        <w:t>meeting</w:t>
      </w:r>
      <w:r>
        <w:rPr>
          <w:spacing w:val="-5"/>
        </w:rPr>
        <w:t> </w:t>
      </w:r>
      <w:r>
        <w:rPr/>
        <w:t>of</w:t>
      </w:r>
      <w:r>
        <w:rPr>
          <w:spacing w:val="-2"/>
        </w:rPr>
        <w:t> </w:t>
      </w:r>
      <w:r>
        <w:rPr/>
        <w:t>the</w:t>
      </w:r>
      <w:r>
        <w:rPr>
          <w:spacing w:val="-4"/>
        </w:rPr>
        <w:t> </w:t>
      </w:r>
      <w:r>
        <w:rPr/>
        <w:t>Department</w:t>
      </w:r>
      <w:r>
        <w:rPr>
          <w:spacing w:val="-2"/>
        </w:rPr>
        <w:t> </w:t>
      </w:r>
      <w:r>
        <w:rPr/>
        <w:t>faculty</w:t>
      </w:r>
      <w:r>
        <w:rPr>
          <w:spacing w:val="-4"/>
        </w:rPr>
        <w:t> </w:t>
      </w:r>
      <w:r>
        <w:rPr/>
        <w:t>shall</w:t>
      </w:r>
      <w:r>
        <w:rPr>
          <w:spacing w:val="-2"/>
        </w:rPr>
        <w:t> </w:t>
      </w:r>
      <w:r>
        <w:rPr/>
        <w:t>be</w:t>
      </w:r>
      <w:r>
        <w:rPr>
          <w:spacing w:val="-4"/>
        </w:rPr>
        <w:t> </w:t>
      </w:r>
      <w:r>
        <w:rPr/>
        <w:t>called</w:t>
      </w:r>
      <w:r>
        <w:rPr>
          <w:spacing w:val="-2"/>
        </w:rPr>
        <w:t> </w:t>
      </w:r>
      <w:r>
        <w:rPr/>
        <w:t>at</w:t>
      </w:r>
      <w:r>
        <w:rPr>
          <w:spacing w:val="-4"/>
        </w:rPr>
        <w:t> </w:t>
      </w:r>
      <w:r>
        <w:rPr/>
        <w:t>least</w:t>
      </w:r>
      <w:r>
        <w:rPr>
          <w:spacing w:val="-4"/>
        </w:rPr>
        <w:t> </w:t>
      </w:r>
      <w:r>
        <w:rPr/>
        <w:t>once</w:t>
      </w:r>
      <w:r>
        <w:rPr>
          <w:spacing w:val="-4"/>
        </w:rPr>
        <w:t> </w:t>
      </w:r>
      <w:r>
        <w:rPr/>
        <w:t>each</w:t>
      </w:r>
      <w:r>
        <w:rPr>
          <w:spacing w:val="-5"/>
        </w:rPr>
        <w:t> </w:t>
      </w:r>
      <w:r>
        <w:rPr/>
        <w:t>term</w:t>
      </w:r>
      <w:r>
        <w:rPr>
          <w:spacing w:val="-1"/>
        </w:rPr>
        <w:t> </w:t>
      </w:r>
      <w:r>
        <w:rPr/>
        <w:t>from</w:t>
      </w:r>
      <w:r>
        <w:rPr>
          <w:spacing w:val="-3"/>
        </w:rPr>
        <w:t> </w:t>
      </w:r>
      <w:r>
        <w:rPr/>
        <w:t>September</w:t>
      </w:r>
      <w:r>
        <w:rPr>
          <w:spacing w:val="-2"/>
        </w:rPr>
        <w:t> </w:t>
      </w:r>
      <w:r>
        <w:rPr/>
        <w:t>to</w:t>
      </w:r>
      <w:r>
        <w:rPr>
          <w:spacing w:val="-1"/>
        </w:rPr>
        <w:t> </w:t>
      </w:r>
      <w:r>
        <w:rPr/>
        <w:t>June</w:t>
      </w:r>
      <w:r>
        <w:rPr>
          <w:spacing w:val="-2"/>
        </w:rPr>
        <w:t> </w:t>
      </w:r>
      <w:r>
        <w:rPr/>
        <w:t>by the Department chair. Additional meetings shall be called as necessary.</w:t>
      </w:r>
    </w:p>
    <w:p>
      <w:pPr>
        <w:pStyle w:val="BodyText"/>
        <w:spacing w:line="259" w:lineRule="auto" w:before="164"/>
        <w:ind w:right="466"/>
      </w:pPr>
      <w:r>
        <w:rPr/>
        <w:t>A meeting agenda shall be distributed by the chair</w:t>
      </w:r>
      <w:r>
        <w:rPr>
          <w:spacing w:val="-2"/>
        </w:rPr>
        <w:t> </w:t>
      </w:r>
      <w:r>
        <w:rPr/>
        <w:t>to</w:t>
      </w:r>
      <w:r>
        <w:rPr>
          <w:spacing w:val="-1"/>
        </w:rPr>
        <w:t> </w:t>
      </w:r>
      <w:r>
        <w:rPr/>
        <w:t>all members of the Department</w:t>
      </w:r>
      <w:r>
        <w:rPr>
          <w:spacing w:val="-1"/>
        </w:rPr>
        <w:t> </w:t>
      </w:r>
      <w:r>
        <w:rPr/>
        <w:t>at least two business</w:t>
      </w:r>
      <w:r>
        <w:rPr>
          <w:spacing w:val="-2"/>
        </w:rPr>
        <w:t> </w:t>
      </w:r>
      <w:r>
        <w:rPr/>
        <w:t>days</w:t>
      </w:r>
      <w:r>
        <w:rPr>
          <w:spacing w:val="-2"/>
        </w:rPr>
        <w:t> </w:t>
      </w:r>
      <w:r>
        <w:rPr/>
        <w:t>before</w:t>
      </w:r>
      <w:r>
        <w:rPr>
          <w:spacing w:val="-2"/>
        </w:rPr>
        <w:t> </w:t>
      </w:r>
      <w:r>
        <w:rPr/>
        <w:t>the</w:t>
      </w:r>
      <w:r>
        <w:rPr>
          <w:spacing w:val="-4"/>
        </w:rPr>
        <w:t> </w:t>
      </w:r>
      <w:r>
        <w:rPr/>
        <w:t>meeting.</w:t>
      </w:r>
      <w:r>
        <w:rPr>
          <w:spacing w:val="-2"/>
        </w:rPr>
        <w:t> </w:t>
      </w:r>
      <w:r>
        <w:rPr/>
        <w:t>Members</w:t>
      </w:r>
      <w:r>
        <w:rPr>
          <w:spacing w:val="-2"/>
        </w:rPr>
        <w:t> </w:t>
      </w:r>
      <w:r>
        <w:rPr/>
        <w:t>should</w:t>
      </w:r>
      <w:r>
        <w:rPr>
          <w:spacing w:val="-4"/>
        </w:rPr>
        <w:t> </w:t>
      </w:r>
      <w:r>
        <w:rPr/>
        <w:t>suggest</w:t>
      </w:r>
      <w:r>
        <w:rPr>
          <w:spacing w:val="-2"/>
        </w:rPr>
        <w:t> </w:t>
      </w:r>
      <w:r>
        <w:rPr/>
        <w:t>items</w:t>
      </w:r>
      <w:r>
        <w:rPr>
          <w:spacing w:val="-5"/>
        </w:rPr>
        <w:t> </w:t>
      </w:r>
      <w:r>
        <w:rPr/>
        <w:t>to</w:t>
      </w:r>
      <w:r>
        <w:rPr>
          <w:spacing w:val="-2"/>
        </w:rPr>
        <w:t> </w:t>
      </w:r>
      <w:r>
        <w:rPr/>
        <w:t>the</w:t>
      </w:r>
      <w:r>
        <w:rPr>
          <w:spacing w:val="-4"/>
        </w:rPr>
        <w:t> </w:t>
      </w:r>
      <w:r>
        <w:rPr/>
        <w:t>chair</w:t>
      </w:r>
      <w:r>
        <w:rPr>
          <w:spacing w:val="-3"/>
        </w:rPr>
        <w:t> </w:t>
      </w:r>
      <w:r>
        <w:rPr/>
        <w:t>prior</w:t>
      </w:r>
      <w:r>
        <w:rPr>
          <w:spacing w:val="-2"/>
        </w:rPr>
        <w:t> </w:t>
      </w:r>
      <w:r>
        <w:rPr/>
        <w:t>to</w:t>
      </w:r>
      <w:r>
        <w:rPr>
          <w:spacing w:val="-2"/>
        </w:rPr>
        <w:t> </w:t>
      </w:r>
      <w:r>
        <w:rPr/>
        <w:t>this</w:t>
      </w:r>
      <w:r>
        <w:rPr>
          <w:spacing w:val="-5"/>
        </w:rPr>
        <w:t> </w:t>
      </w:r>
      <w:r>
        <w:rPr/>
        <w:t>time.</w:t>
      </w:r>
      <w:r>
        <w:rPr>
          <w:spacing w:val="-2"/>
        </w:rPr>
        <w:t> </w:t>
      </w:r>
      <w:r>
        <w:rPr/>
        <w:t>A quorum for the meeting is defined as a majority of the bargaining unit faculty in the Department. Written minutes of the meeting shall be kept.</w:t>
      </w:r>
    </w:p>
    <w:p>
      <w:pPr>
        <w:pStyle w:val="Heading2"/>
        <w:numPr>
          <w:ilvl w:val="1"/>
          <w:numId w:val="2"/>
        </w:numPr>
        <w:tabs>
          <w:tab w:pos="690" w:val="left" w:leader="none"/>
        </w:tabs>
        <w:spacing w:line="240" w:lineRule="auto" w:before="161" w:after="0"/>
        <w:ind w:left="690" w:right="0" w:hanging="330"/>
        <w:jc w:val="left"/>
      </w:pPr>
      <w:r>
        <w:rPr/>
        <w:t>Standing</w:t>
      </w:r>
      <w:r>
        <w:rPr>
          <w:spacing w:val="-7"/>
        </w:rPr>
        <w:t> </w:t>
      </w:r>
      <w:r>
        <w:rPr>
          <w:spacing w:val="-2"/>
        </w:rPr>
        <w:t>Committees</w:t>
      </w:r>
    </w:p>
    <w:p>
      <w:pPr>
        <w:pStyle w:val="BodyText"/>
        <w:spacing w:line="259" w:lineRule="auto"/>
        <w:ind w:right="371"/>
      </w:pPr>
      <w:r>
        <w:rPr/>
        <w:t>The Department of Electrical Engineering faculty governance structure consists of four standing committees: the Undergraduate Studies Committee, the Graduate Studies Committee, the Faculty Development Committee, and the Laboratory Resources Committee. All committee appointments are effective</w:t>
      </w:r>
      <w:r>
        <w:rPr>
          <w:spacing w:val="-3"/>
        </w:rPr>
        <w:t> </w:t>
      </w:r>
      <w:r>
        <w:rPr/>
        <w:t>for</w:t>
      </w:r>
      <w:r>
        <w:rPr>
          <w:spacing w:val="-4"/>
        </w:rPr>
        <w:t> </w:t>
      </w:r>
      <w:r>
        <w:rPr/>
        <w:t>at</w:t>
      </w:r>
      <w:r>
        <w:rPr>
          <w:spacing w:val="-1"/>
        </w:rPr>
        <w:t> </w:t>
      </w:r>
      <w:r>
        <w:rPr/>
        <w:t>least</w:t>
      </w:r>
      <w:r>
        <w:rPr>
          <w:spacing w:val="-3"/>
        </w:rPr>
        <w:t> </w:t>
      </w:r>
      <w:r>
        <w:rPr/>
        <w:t>one</w:t>
      </w:r>
      <w:r>
        <w:rPr>
          <w:spacing w:val="-3"/>
        </w:rPr>
        <w:t> </w:t>
      </w:r>
      <w:r>
        <w:rPr/>
        <w:t>but</w:t>
      </w:r>
      <w:r>
        <w:rPr>
          <w:spacing w:val="-1"/>
        </w:rPr>
        <w:t> </w:t>
      </w:r>
      <w:r>
        <w:rPr/>
        <w:t>not</w:t>
      </w:r>
      <w:r>
        <w:rPr>
          <w:spacing w:val="-3"/>
        </w:rPr>
        <w:t> </w:t>
      </w:r>
      <w:r>
        <w:rPr/>
        <w:t>more</w:t>
      </w:r>
      <w:r>
        <w:rPr>
          <w:spacing w:val="-3"/>
        </w:rPr>
        <w:t> </w:t>
      </w:r>
      <w:r>
        <w:rPr/>
        <w:t>than</w:t>
      </w:r>
      <w:r>
        <w:rPr>
          <w:spacing w:val="-2"/>
        </w:rPr>
        <w:t> </w:t>
      </w:r>
      <w:r>
        <w:rPr/>
        <w:t>two</w:t>
      </w:r>
      <w:r>
        <w:rPr>
          <w:spacing w:val="-1"/>
        </w:rPr>
        <w:t> </w:t>
      </w:r>
      <w:r>
        <w:rPr/>
        <w:t>academic</w:t>
      </w:r>
      <w:r>
        <w:rPr>
          <w:spacing w:val="-4"/>
        </w:rPr>
        <w:t> </w:t>
      </w:r>
      <w:r>
        <w:rPr/>
        <w:t>years</w:t>
      </w:r>
      <w:r>
        <w:rPr>
          <w:spacing w:val="-1"/>
        </w:rPr>
        <w:t> </w:t>
      </w:r>
      <w:r>
        <w:rPr/>
        <w:t>except</w:t>
      </w:r>
      <w:r>
        <w:rPr>
          <w:spacing w:val="-3"/>
        </w:rPr>
        <w:t> </w:t>
      </w:r>
      <w:r>
        <w:rPr/>
        <w:t>as</w:t>
      </w:r>
      <w:r>
        <w:rPr>
          <w:spacing w:val="-1"/>
        </w:rPr>
        <w:t> </w:t>
      </w:r>
      <w:r>
        <w:rPr/>
        <w:t>noted</w:t>
      </w:r>
      <w:r>
        <w:rPr>
          <w:spacing w:val="-5"/>
        </w:rPr>
        <w:t> </w:t>
      </w:r>
      <w:r>
        <w:rPr/>
        <w:t>below.</w:t>
      </w:r>
      <w:r>
        <w:rPr>
          <w:spacing w:val="-1"/>
        </w:rPr>
        <w:t> </w:t>
      </w:r>
      <w:r>
        <w:rPr/>
        <w:t>New</w:t>
      </w:r>
      <w:r>
        <w:rPr>
          <w:spacing w:val="-3"/>
        </w:rPr>
        <w:t> </w:t>
      </w:r>
      <w:r>
        <w:rPr/>
        <w:t>committee members will take office in the fall term.</w:t>
      </w:r>
    </w:p>
    <w:p>
      <w:pPr>
        <w:pStyle w:val="Heading2"/>
        <w:numPr>
          <w:ilvl w:val="1"/>
          <w:numId w:val="2"/>
        </w:numPr>
        <w:tabs>
          <w:tab w:pos="690" w:val="left" w:leader="none"/>
        </w:tabs>
        <w:spacing w:line="240" w:lineRule="auto" w:before="158" w:after="0"/>
        <w:ind w:left="690" w:right="0" w:hanging="330"/>
        <w:jc w:val="left"/>
      </w:pPr>
      <w:r>
        <w:rPr/>
        <w:t>Ad</w:t>
      </w:r>
      <w:r>
        <w:rPr>
          <w:spacing w:val="-5"/>
        </w:rPr>
        <w:t> </w:t>
      </w:r>
      <w:r>
        <w:rPr/>
        <w:t>hoc</w:t>
      </w:r>
      <w:r>
        <w:rPr>
          <w:spacing w:val="-1"/>
        </w:rPr>
        <w:t> </w:t>
      </w:r>
      <w:r>
        <w:rPr>
          <w:spacing w:val="-2"/>
        </w:rPr>
        <w:t>Committees</w:t>
      </w:r>
    </w:p>
    <w:p>
      <w:pPr>
        <w:pStyle w:val="BodyText"/>
        <w:spacing w:line="259" w:lineRule="auto" w:before="182"/>
        <w:ind w:right="371"/>
      </w:pPr>
      <w:r>
        <w:rPr/>
        <w:t>The</w:t>
      </w:r>
      <w:r>
        <w:rPr>
          <w:spacing w:val="-2"/>
        </w:rPr>
        <w:t> </w:t>
      </w:r>
      <w:r>
        <w:rPr/>
        <w:t>Department</w:t>
      </w:r>
      <w:r>
        <w:rPr>
          <w:spacing w:val="-5"/>
        </w:rPr>
        <w:t> </w:t>
      </w:r>
      <w:r>
        <w:rPr/>
        <w:t>faculty,</w:t>
      </w:r>
      <w:r>
        <w:rPr>
          <w:spacing w:val="-2"/>
        </w:rPr>
        <w:t> </w:t>
      </w:r>
      <w:r>
        <w:rPr/>
        <w:t>any</w:t>
      </w:r>
      <w:r>
        <w:rPr>
          <w:spacing w:val="-2"/>
        </w:rPr>
        <w:t> </w:t>
      </w:r>
      <w:r>
        <w:rPr/>
        <w:t>standing</w:t>
      </w:r>
      <w:r>
        <w:rPr>
          <w:spacing w:val="-3"/>
        </w:rPr>
        <w:t> </w:t>
      </w:r>
      <w:r>
        <w:rPr/>
        <w:t>committee,</w:t>
      </w:r>
      <w:r>
        <w:rPr>
          <w:spacing w:val="-4"/>
        </w:rPr>
        <w:t> </w:t>
      </w:r>
      <w:r>
        <w:rPr/>
        <w:t>or</w:t>
      </w:r>
      <w:r>
        <w:rPr>
          <w:spacing w:val="-2"/>
        </w:rPr>
        <w:t> </w:t>
      </w:r>
      <w:r>
        <w:rPr/>
        <w:t>the</w:t>
      </w:r>
      <w:r>
        <w:rPr>
          <w:spacing w:val="-2"/>
        </w:rPr>
        <w:t> </w:t>
      </w:r>
      <w:r>
        <w:rPr/>
        <w:t>Department</w:t>
      </w:r>
      <w:r>
        <w:rPr>
          <w:spacing w:val="-4"/>
        </w:rPr>
        <w:t> </w:t>
      </w:r>
      <w:r>
        <w:rPr/>
        <w:t>chair</w:t>
      </w:r>
      <w:r>
        <w:rPr>
          <w:spacing w:val="-5"/>
        </w:rPr>
        <w:t> </w:t>
      </w:r>
      <w:r>
        <w:rPr/>
        <w:t>may</w:t>
      </w:r>
      <w:r>
        <w:rPr>
          <w:spacing w:val="-1"/>
        </w:rPr>
        <w:t> </w:t>
      </w:r>
      <w:r>
        <w:rPr/>
        <w:t>form</w:t>
      </w:r>
      <w:r>
        <w:rPr>
          <w:spacing w:val="-4"/>
        </w:rPr>
        <w:t> </w:t>
      </w:r>
      <w:r>
        <w:rPr/>
        <w:t>ad</w:t>
      </w:r>
      <w:r>
        <w:rPr>
          <w:spacing w:val="-2"/>
        </w:rPr>
        <w:t> </w:t>
      </w:r>
      <w:r>
        <w:rPr/>
        <w:t>hoc</w:t>
      </w:r>
      <w:r>
        <w:rPr>
          <w:spacing w:val="-2"/>
        </w:rPr>
        <w:t> </w:t>
      </w:r>
      <w:r>
        <w:rPr/>
        <w:t>committees to undertake and discharge specific tasks.</w:t>
      </w:r>
    </w:p>
    <w:p>
      <w:pPr>
        <w:pStyle w:val="Heading2"/>
        <w:numPr>
          <w:ilvl w:val="1"/>
          <w:numId w:val="2"/>
        </w:numPr>
        <w:tabs>
          <w:tab w:pos="690" w:val="left" w:leader="none"/>
        </w:tabs>
        <w:spacing w:line="240" w:lineRule="auto" w:before="160" w:after="0"/>
        <w:ind w:left="690" w:right="0" w:hanging="330"/>
        <w:jc w:val="left"/>
      </w:pPr>
      <w:r>
        <w:rPr/>
        <w:t>General</w:t>
      </w:r>
      <w:r>
        <w:rPr>
          <w:spacing w:val="-6"/>
        </w:rPr>
        <w:t> </w:t>
      </w:r>
      <w:r>
        <w:rPr>
          <w:spacing w:val="-2"/>
        </w:rPr>
        <w:t>Responsibility</w:t>
      </w:r>
    </w:p>
    <w:p>
      <w:pPr>
        <w:pStyle w:val="BodyText"/>
        <w:spacing w:line="259" w:lineRule="auto"/>
        <w:ind w:right="389"/>
      </w:pPr>
      <w:r>
        <w:rPr/>
        <w:t>It is expected that committees will discharge their duties in a timely and professional manner, maintain</w:t>
      </w:r>
      <w:r>
        <w:rPr>
          <w:spacing w:val="40"/>
        </w:rPr>
        <w:t> </w:t>
      </w:r>
      <w:r>
        <w:rPr/>
        <w:t>a record of significant activities, and report their progress and product to the appropriate body or authority.</w:t>
      </w:r>
      <w:r>
        <w:rPr>
          <w:spacing w:val="-2"/>
        </w:rPr>
        <w:t> </w:t>
      </w:r>
      <w:r>
        <w:rPr/>
        <w:t>It</w:t>
      </w:r>
      <w:r>
        <w:rPr>
          <w:spacing w:val="-2"/>
        </w:rPr>
        <w:t> </w:t>
      </w:r>
      <w:r>
        <w:rPr/>
        <w:t>is</w:t>
      </w:r>
      <w:r>
        <w:rPr>
          <w:spacing w:val="-4"/>
        </w:rPr>
        <w:t> </w:t>
      </w:r>
      <w:r>
        <w:rPr/>
        <w:t>expected</w:t>
      </w:r>
      <w:r>
        <w:rPr>
          <w:spacing w:val="-5"/>
        </w:rPr>
        <w:t> </w:t>
      </w:r>
      <w:r>
        <w:rPr/>
        <w:t>that</w:t>
      </w:r>
      <w:r>
        <w:rPr>
          <w:spacing w:val="-2"/>
        </w:rPr>
        <w:t> </w:t>
      </w:r>
      <w:r>
        <w:rPr/>
        <w:t>committees</w:t>
      </w:r>
      <w:r>
        <w:rPr>
          <w:spacing w:val="-2"/>
        </w:rPr>
        <w:t> </w:t>
      </w:r>
      <w:r>
        <w:rPr/>
        <w:t>will</w:t>
      </w:r>
      <w:r>
        <w:rPr>
          <w:spacing w:val="-4"/>
        </w:rPr>
        <w:t> </w:t>
      </w:r>
      <w:r>
        <w:rPr/>
        <w:t>occasionally</w:t>
      </w:r>
      <w:r>
        <w:rPr>
          <w:spacing w:val="-2"/>
        </w:rPr>
        <w:t> </w:t>
      </w:r>
      <w:r>
        <w:rPr/>
        <w:t>establish</w:t>
      </w:r>
      <w:r>
        <w:rPr>
          <w:spacing w:val="-2"/>
        </w:rPr>
        <w:t> </w:t>
      </w:r>
      <w:r>
        <w:rPr/>
        <w:t>guidelines</w:t>
      </w:r>
      <w:r>
        <w:rPr>
          <w:spacing w:val="-1"/>
        </w:rPr>
        <w:t> </w:t>
      </w:r>
      <w:r>
        <w:rPr/>
        <w:t>they</w:t>
      </w:r>
      <w:r>
        <w:rPr>
          <w:spacing w:val="-3"/>
        </w:rPr>
        <w:t> </w:t>
      </w:r>
      <w:r>
        <w:rPr/>
        <w:t>view</w:t>
      </w:r>
      <w:r>
        <w:rPr>
          <w:spacing w:val="-4"/>
        </w:rPr>
        <w:t> </w:t>
      </w:r>
      <w:r>
        <w:rPr/>
        <w:t>as</w:t>
      </w:r>
      <w:r>
        <w:rPr>
          <w:spacing w:val="-2"/>
        </w:rPr>
        <w:t> </w:t>
      </w:r>
      <w:r>
        <w:rPr/>
        <w:t>helpful</w:t>
      </w:r>
      <w:r>
        <w:rPr>
          <w:spacing w:val="-2"/>
        </w:rPr>
        <w:t> </w:t>
      </w:r>
      <w:r>
        <w:rPr/>
        <w:t>in</w:t>
      </w:r>
      <w:r>
        <w:rPr>
          <w:spacing w:val="-5"/>
        </w:rPr>
        <w:t> </w:t>
      </w:r>
      <w:r>
        <w:rPr/>
        <w:t>the efficient execution of their duties. A guideline may constitute a useful precedent and will be made</w:t>
      </w:r>
    </w:p>
    <w:p>
      <w:pPr>
        <w:pStyle w:val="BodyText"/>
        <w:spacing w:after="0" w:line="259" w:lineRule="auto"/>
        <w:sectPr>
          <w:pgSz w:w="12240" w:h="15840"/>
          <w:pgMar w:top="1400" w:bottom="280" w:left="1080" w:right="1080"/>
        </w:sectPr>
      </w:pPr>
    </w:p>
    <w:p>
      <w:pPr>
        <w:pStyle w:val="BodyText"/>
        <w:spacing w:line="259" w:lineRule="auto" w:before="37"/>
        <w:ind w:right="466"/>
      </w:pPr>
      <w:r>
        <w:rPr/>
        <w:t>available</w:t>
      </w:r>
      <w:r>
        <w:rPr>
          <w:spacing w:val="-4"/>
        </w:rPr>
        <w:t> </w:t>
      </w:r>
      <w:r>
        <w:rPr/>
        <w:t>to</w:t>
      </w:r>
      <w:r>
        <w:rPr>
          <w:spacing w:val="-4"/>
        </w:rPr>
        <w:t> </w:t>
      </w:r>
      <w:r>
        <w:rPr/>
        <w:t>successive</w:t>
      </w:r>
      <w:r>
        <w:rPr>
          <w:spacing w:val="-3"/>
        </w:rPr>
        <w:t> </w:t>
      </w:r>
      <w:r>
        <w:rPr/>
        <w:t>committees</w:t>
      </w:r>
      <w:r>
        <w:rPr>
          <w:spacing w:val="-5"/>
        </w:rPr>
        <w:t> </w:t>
      </w:r>
      <w:r>
        <w:rPr/>
        <w:t>for</w:t>
      </w:r>
      <w:r>
        <w:rPr>
          <w:spacing w:val="-5"/>
        </w:rPr>
        <w:t> </w:t>
      </w:r>
      <w:r>
        <w:rPr/>
        <w:t>their</w:t>
      </w:r>
      <w:r>
        <w:rPr>
          <w:spacing w:val="-4"/>
        </w:rPr>
        <w:t> </w:t>
      </w:r>
      <w:r>
        <w:rPr/>
        <w:t>convenience.</w:t>
      </w:r>
      <w:r>
        <w:rPr>
          <w:spacing w:val="-3"/>
        </w:rPr>
        <w:t> </w:t>
      </w:r>
      <w:r>
        <w:rPr/>
        <w:t>Guidelines</w:t>
      </w:r>
      <w:r>
        <w:rPr>
          <w:spacing w:val="-4"/>
        </w:rPr>
        <w:t> </w:t>
      </w:r>
      <w:r>
        <w:rPr/>
        <w:t>are</w:t>
      </w:r>
      <w:r>
        <w:rPr>
          <w:spacing w:val="-2"/>
        </w:rPr>
        <w:t> </w:t>
      </w:r>
      <w:r>
        <w:rPr/>
        <w:t>not</w:t>
      </w:r>
      <w:r>
        <w:rPr>
          <w:spacing w:val="-3"/>
        </w:rPr>
        <w:t> </w:t>
      </w:r>
      <w:r>
        <w:rPr/>
        <w:t>binding</w:t>
      </w:r>
      <w:r>
        <w:rPr>
          <w:spacing w:val="-4"/>
        </w:rPr>
        <w:t> </w:t>
      </w:r>
      <w:r>
        <w:rPr/>
        <w:t>on</w:t>
      </w:r>
      <w:r>
        <w:rPr>
          <w:spacing w:val="-4"/>
        </w:rPr>
        <w:t> </w:t>
      </w:r>
      <w:r>
        <w:rPr/>
        <w:t>future </w:t>
      </w:r>
      <w:r>
        <w:rPr>
          <w:spacing w:val="-2"/>
        </w:rPr>
        <w:t>committees.</w:t>
      </w:r>
    </w:p>
    <w:p>
      <w:pPr>
        <w:pStyle w:val="BodyText"/>
        <w:spacing w:line="259" w:lineRule="auto" w:before="159"/>
        <w:ind w:right="371"/>
      </w:pPr>
      <w:r>
        <w:rPr/>
        <w:t>Committees</w:t>
      </w:r>
      <w:r>
        <w:rPr>
          <w:spacing w:val="-4"/>
        </w:rPr>
        <w:t> </w:t>
      </w:r>
      <w:r>
        <w:rPr/>
        <w:t>may</w:t>
      </w:r>
      <w:r>
        <w:rPr>
          <w:spacing w:val="-4"/>
        </w:rPr>
        <w:t> </w:t>
      </w:r>
      <w:r>
        <w:rPr/>
        <w:t>form</w:t>
      </w:r>
      <w:r>
        <w:rPr>
          <w:spacing w:val="-3"/>
        </w:rPr>
        <w:t> </w:t>
      </w:r>
      <w:r>
        <w:rPr/>
        <w:t>subcommittees</w:t>
      </w:r>
      <w:r>
        <w:rPr>
          <w:spacing w:val="-1"/>
        </w:rPr>
        <w:t> </w:t>
      </w:r>
      <w:r>
        <w:rPr/>
        <w:t>to</w:t>
      </w:r>
      <w:r>
        <w:rPr>
          <w:spacing w:val="-1"/>
        </w:rPr>
        <w:t> </w:t>
      </w:r>
      <w:r>
        <w:rPr/>
        <w:t>focus</w:t>
      </w:r>
      <w:r>
        <w:rPr>
          <w:spacing w:val="-5"/>
        </w:rPr>
        <w:t> </w:t>
      </w:r>
      <w:r>
        <w:rPr/>
        <w:t>on</w:t>
      </w:r>
      <w:r>
        <w:rPr>
          <w:spacing w:val="-5"/>
        </w:rPr>
        <w:t> </w:t>
      </w:r>
      <w:r>
        <w:rPr/>
        <w:t>certain</w:t>
      </w:r>
      <w:r>
        <w:rPr>
          <w:spacing w:val="-4"/>
        </w:rPr>
        <w:t> </w:t>
      </w:r>
      <w:r>
        <w:rPr/>
        <w:t>specific</w:t>
      </w:r>
      <w:r>
        <w:rPr>
          <w:spacing w:val="-5"/>
        </w:rPr>
        <w:t> </w:t>
      </w:r>
      <w:r>
        <w:rPr/>
        <w:t>issues</w:t>
      </w:r>
      <w:r>
        <w:rPr>
          <w:spacing w:val="-4"/>
        </w:rPr>
        <w:t> </w:t>
      </w:r>
      <w:r>
        <w:rPr/>
        <w:t>within</w:t>
      </w:r>
      <w:r>
        <w:rPr>
          <w:spacing w:val="-4"/>
        </w:rPr>
        <w:t> </w:t>
      </w:r>
      <w:r>
        <w:rPr/>
        <w:t>the</w:t>
      </w:r>
      <w:r>
        <w:rPr>
          <w:spacing w:val="-2"/>
        </w:rPr>
        <w:t> </w:t>
      </w:r>
      <w:r>
        <w:rPr/>
        <w:t>committee’s</w:t>
      </w:r>
      <w:r>
        <w:rPr>
          <w:spacing w:val="-2"/>
        </w:rPr>
        <w:t> </w:t>
      </w:r>
      <w:r>
        <w:rPr/>
        <w:t>general areas of responsibility. Findings, reports, minutes of meetings, and</w:t>
      </w:r>
      <w:r>
        <w:rPr>
          <w:spacing w:val="-1"/>
        </w:rPr>
        <w:t> </w:t>
      </w:r>
      <w:r>
        <w:rPr/>
        <w:t>correspondence shall be maintained by the committee chair.</w:t>
      </w:r>
    </w:p>
    <w:p>
      <w:pPr>
        <w:pStyle w:val="Heading2"/>
        <w:numPr>
          <w:ilvl w:val="1"/>
          <w:numId w:val="2"/>
        </w:numPr>
        <w:tabs>
          <w:tab w:pos="690" w:val="left" w:leader="none"/>
        </w:tabs>
        <w:spacing w:line="240" w:lineRule="auto" w:before="160" w:after="0"/>
        <w:ind w:left="690" w:right="0" w:hanging="330"/>
        <w:jc w:val="left"/>
      </w:pPr>
      <w:r>
        <w:rPr/>
        <w:t>Undergraduate</w:t>
      </w:r>
      <w:r>
        <w:rPr>
          <w:spacing w:val="-9"/>
        </w:rPr>
        <w:t> </w:t>
      </w:r>
      <w:r>
        <w:rPr/>
        <w:t>Studies</w:t>
      </w:r>
      <w:r>
        <w:rPr>
          <w:spacing w:val="-10"/>
        </w:rPr>
        <w:t> </w:t>
      </w:r>
      <w:r>
        <w:rPr>
          <w:spacing w:val="-2"/>
        </w:rPr>
        <w:t>Committee</w:t>
      </w:r>
    </w:p>
    <w:p>
      <w:pPr>
        <w:pStyle w:val="ListParagraph"/>
        <w:numPr>
          <w:ilvl w:val="2"/>
          <w:numId w:val="2"/>
        </w:numPr>
        <w:tabs>
          <w:tab w:pos="854" w:val="left" w:leader="none"/>
        </w:tabs>
        <w:spacing w:line="240" w:lineRule="auto" w:before="182" w:after="0"/>
        <w:ind w:left="854" w:right="0" w:hanging="494"/>
        <w:jc w:val="left"/>
        <w:rPr>
          <w:i/>
          <w:sz w:val="22"/>
        </w:rPr>
      </w:pPr>
      <w:r>
        <w:rPr>
          <w:i/>
          <w:spacing w:val="-2"/>
          <w:sz w:val="22"/>
        </w:rPr>
        <w:t>Purpose</w:t>
      </w:r>
    </w:p>
    <w:p>
      <w:pPr>
        <w:pStyle w:val="BodyText"/>
        <w:spacing w:line="259" w:lineRule="auto" w:before="181"/>
        <w:ind w:right="466"/>
      </w:pPr>
      <w:r>
        <w:rPr/>
        <w:t>The</w:t>
      </w:r>
      <w:r>
        <w:rPr>
          <w:spacing w:val="-3"/>
        </w:rPr>
        <w:t> </w:t>
      </w:r>
      <w:r>
        <w:rPr/>
        <w:t>Committee</w:t>
      </w:r>
      <w:r>
        <w:rPr>
          <w:spacing w:val="-5"/>
        </w:rPr>
        <w:t> </w:t>
      </w:r>
      <w:r>
        <w:rPr/>
        <w:t>has</w:t>
      </w:r>
      <w:r>
        <w:rPr>
          <w:spacing w:val="-3"/>
        </w:rPr>
        <w:t> </w:t>
      </w:r>
      <w:r>
        <w:rPr/>
        <w:t>the</w:t>
      </w:r>
      <w:r>
        <w:rPr>
          <w:spacing w:val="-3"/>
        </w:rPr>
        <w:t> </w:t>
      </w:r>
      <w:r>
        <w:rPr/>
        <w:t>responsibility</w:t>
      </w:r>
      <w:r>
        <w:rPr>
          <w:spacing w:val="-3"/>
        </w:rPr>
        <w:t> </w:t>
      </w:r>
      <w:r>
        <w:rPr/>
        <w:t>for</w:t>
      </w:r>
      <w:r>
        <w:rPr>
          <w:spacing w:val="-5"/>
        </w:rPr>
        <w:t> </w:t>
      </w:r>
      <w:r>
        <w:rPr/>
        <w:t>evaluating</w:t>
      </w:r>
      <w:r>
        <w:rPr>
          <w:spacing w:val="-4"/>
        </w:rPr>
        <w:t> </w:t>
      </w:r>
      <w:r>
        <w:rPr/>
        <w:t>and</w:t>
      </w:r>
      <w:r>
        <w:rPr>
          <w:spacing w:val="-4"/>
        </w:rPr>
        <w:t> </w:t>
      </w:r>
      <w:r>
        <w:rPr/>
        <w:t>making</w:t>
      </w:r>
      <w:r>
        <w:rPr>
          <w:spacing w:val="-4"/>
        </w:rPr>
        <w:t> </w:t>
      </w:r>
      <w:r>
        <w:rPr/>
        <w:t>recommendations</w:t>
      </w:r>
      <w:r>
        <w:rPr>
          <w:spacing w:val="-3"/>
        </w:rPr>
        <w:t> </w:t>
      </w:r>
      <w:r>
        <w:rPr/>
        <w:t>on</w:t>
      </w:r>
      <w:r>
        <w:rPr>
          <w:spacing w:val="-4"/>
        </w:rPr>
        <w:t> </w:t>
      </w:r>
      <w:r>
        <w:rPr/>
        <w:t>issues</w:t>
      </w:r>
      <w:r>
        <w:rPr>
          <w:spacing w:val="-3"/>
        </w:rPr>
        <w:t> </w:t>
      </w:r>
      <w:r>
        <w:rPr/>
        <w:t>relating</w:t>
      </w:r>
      <w:r>
        <w:rPr>
          <w:spacing w:val="-4"/>
        </w:rPr>
        <w:t> </w:t>
      </w:r>
      <w:r>
        <w:rPr/>
        <w:t>to the undergraduate programs associated with the Department. In particular, the Committee shall</w:t>
      </w:r>
    </w:p>
    <w:p>
      <w:pPr>
        <w:pStyle w:val="ListParagraph"/>
        <w:numPr>
          <w:ilvl w:val="0"/>
          <w:numId w:val="4"/>
        </w:numPr>
        <w:tabs>
          <w:tab w:pos="1080" w:val="left" w:leader="none"/>
        </w:tabs>
        <w:spacing w:line="240" w:lineRule="auto" w:before="159" w:after="0"/>
        <w:ind w:left="1080" w:right="0" w:hanging="360"/>
        <w:jc w:val="left"/>
        <w:rPr>
          <w:sz w:val="22"/>
        </w:rPr>
      </w:pPr>
      <w:r>
        <w:rPr>
          <w:sz w:val="22"/>
        </w:rPr>
        <w:t>Assist</w:t>
      </w:r>
      <w:r>
        <w:rPr>
          <w:spacing w:val="-5"/>
          <w:sz w:val="22"/>
        </w:rPr>
        <w:t> </w:t>
      </w:r>
      <w:r>
        <w:rPr>
          <w:sz w:val="22"/>
        </w:rPr>
        <w:t>in</w:t>
      </w:r>
      <w:r>
        <w:rPr>
          <w:spacing w:val="-7"/>
          <w:sz w:val="22"/>
        </w:rPr>
        <w:t> </w:t>
      </w:r>
      <w:r>
        <w:rPr>
          <w:sz w:val="22"/>
        </w:rPr>
        <w:t>obtaining</w:t>
      </w:r>
      <w:r>
        <w:rPr>
          <w:spacing w:val="-4"/>
          <w:sz w:val="22"/>
        </w:rPr>
        <w:t> </w:t>
      </w:r>
      <w:r>
        <w:rPr>
          <w:sz w:val="22"/>
        </w:rPr>
        <w:t>and</w:t>
      </w:r>
      <w:r>
        <w:rPr>
          <w:spacing w:val="-5"/>
          <w:sz w:val="22"/>
        </w:rPr>
        <w:t> </w:t>
      </w:r>
      <w:r>
        <w:rPr>
          <w:sz w:val="22"/>
        </w:rPr>
        <w:t>sustaining</w:t>
      </w:r>
      <w:r>
        <w:rPr>
          <w:spacing w:val="-4"/>
          <w:sz w:val="22"/>
        </w:rPr>
        <w:t> </w:t>
      </w:r>
      <w:r>
        <w:rPr>
          <w:sz w:val="22"/>
        </w:rPr>
        <w:t>accreditation</w:t>
      </w:r>
      <w:r>
        <w:rPr>
          <w:spacing w:val="-6"/>
          <w:sz w:val="22"/>
        </w:rPr>
        <w:t> </w:t>
      </w:r>
      <w:r>
        <w:rPr>
          <w:sz w:val="22"/>
        </w:rPr>
        <w:t>of</w:t>
      </w:r>
      <w:r>
        <w:rPr>
          <w:spacing w:val="-4"/>
          <w:sz w:val="22"/>
        </w:rPr>
        <w:t> </w:t>
      </w:r>
      <w:r>
        <w:rPr>
          <w:sz w:val="22"/>
        </w:rPr>
        <w:t>eligible</w:t>
      </w:r>
      <w:r>
        <w:rPr>
          <w:spacing w:val="-3"/>
          <w:sz w:val="22"/>
        </w:rPr>
        <w:t> </w:t>
      </w:r>
      <w:r>
        <w:rPr>
          <w:sz w:val="22"/>
        </w:rPr>
        <w:t>programs</w:t>
      </w:r>
      <w:r>
        <w:rPr>
          <w:spacing w:val="-3"/>
          <w:sz w:val="22"/>
        </w:rPr>
        <w:t> </w:t>
      </w:r>
      <w:r>
        <w:rPr>
          <w:sz w:val="22"/>
        </w:rPr>
        <w:t>in</w:t>
      </w:r>
      <w:r>
        <w:rPr>
          <w:spacing w:val="-6"/>
          <w:sz w:val="22"/>
        </w:rPr>
        <w:t> </w:t>
      </w:r>
      <w:r>
        <w:rPr>
          <w:sz w:val="22"/>
        </w:rPr>
        <w:t>the</w:t>
      </w:r>
      <w:r>
        <w:rPr>
          <w:spacing w:val="-5"/>
          <w:sz w:val="22"/>
        </w:rPr>
        <w:t> </w:t>
      </w:r>
      <w:r>
        <w:rPr>
          <w:spacing w:val="-2"/>
          <w:sz w:val="22"/>
        </w:rPr>
        <w:t>Department.</w:t>
      </w:r>
    </w:p>
    <w:p>
      <w:pPr>
        <w:pStyle w:val="ListParagraph"/>
        <w:numPr>
          <w:ilvl w:val="0"/>
          <w:numId w:val="4"/>
        </w:numPr>
        <w:tabs>
          <w:tab w:pos="1080" w:val="left" w:leader="none"/>
        </w:tabs>
        <w:spacing w:line="256" w:lineRule="auto" w:before="183" w:after="0"/>
        <w:ind w:left="1080" w:right="1034" w:hanging="360"/>
        <w:jc w:val="left"/>
        <w:rPr>
          <w:sz w:val="22"/>
        </w:rPr>
      </w:pPr>
      <w:r>
        <w:rPr>
          <w:sz w:val="22"/>
        </w:rPr>
        <w:t>Make</w:t>
      </w:r>
      <w:r>
        <w:rPr>
          <w:spacing w:val="-5"/>
          <w:sz w:val="22"/>
        </w:rPr>
        <w:t> </w:t>
      </w:r>
      <w:r>
        <w:rPr>
          <w:sz w:val="22"/>
        </w:rPr>
        <w:t>recommendations</w:t>
      </w:r>
      <w:r>
        <w:rPr>
          <w:spacing w:val="-5"/>
          <w:sz w:val="22"/>
        </w:rPr>
        <w:t> </w:t>
      </w:r>
      <w:r>
        <w:rPr>
          <w:sz w:val="22"/>
        </w:rPr>
        <w:t>on</w:t>
      </w:r>
      <w:r>
        <w:rPr>
          <w:spacing w:val="-4"/>
          <w:sz w:val="22"/>
        </w:rPr>
        <w:t> </w:t>
      </w:r>
      <w:r>
        <w:rPr>
          <w:sz w:val="22"/>
        </w:rPr>
        <w:t>all</w:t>
      </w:r>
      <w:r>
        <w:rPr>
          <w:spacing w:val="-3"/>
          <w:sz w:val="22"/>
        </w:rPr>
        <w:t> </w:t>
      </w:r>
      <w:r>
        <w:rPr>
          <w:sz w:val="22"/>
        </w:rPr>
        <w:t>changes,</w:t>
      </w:r>
      <w:r>
        <w:rPr>
          <w:spacing w:val="-2"/>
          <w:sz w:val="22"/>
        </w:rPr>
        <w:t> </w:t>
      </w:r>
      <w:r>
        <w:rPr>
          <w:sz w:val="22"/>
        </w:rPr>
        <w:t>additions,</w:t>
      </w:r>
      <w:r>
        <w:rPr>
          <w:spacing w:val="-5"/>
          <w:sz w:val="22"/>
        </w:rPr>
        <w:t> </w:t>
      </w:r>
      <w:r>
        <w:rPr>
          <w:sz w:val="22"/>
        </w:rPr>
        <w:t>or</w:t>
      </w:r>
      <w:r>
        <w:rPr>
          <w:spacing w:val="-5"/>
          <w:sz w:val="22"/>
        </w:rPr>
        <w:t> </w:t>
      </w:r>
      <w:r>
        <w:rPr>
          <w:sz w:val="22"/>
        </w:rPr>
        <w:t>deletions</w:t>
      </w:r>
      <w:r>
        <w:rPr>
          <w:spacing w:val="-6"/>
          <w:sz w:val="22"/>
        </w:rPr>
        <w:t> </w:t>
      </w:r>
      <w:r>
        <w:rPr>
          <w:sz w:val="22"/>
        </w:rPr>
        <w:t>of</w:t>
      </w:r>
      <w:r>
        <w:rPr>
          <w:spacing w:val="-6"/>
          <w:sz w:val="22"/>
        </w:rPr>
        <w:t> </w:t>
      </w:r>
      <w:r>
        <w:rPr>
          <w:sz w:val="22"/>
        </w:rPr>
        <w:t>undergraduate</w:t>
      </w:r>
      <w:r>
        <w:rPr>
          <w:spacing w:val="-5"/>
          <w:sz w:val="22"/>
        </w:rPr>
        <w:t> </w:t>
      </w:r>
      <w:r>
        <w:rPr>
          <w:sz w:val="22"/>
        </w:rPr>
        <w:t>courses offered by the Department of Electrical Engineering.</w:t>
      </w:r>
    </w:p>
    <w:p>
      <w:pPr>
        <w:pStyle w:val="ListParagraph"/>
        <w:numPr>
          <w:ilvl w:val="0"/>
          <w:numId w:val="4"/>
        </w:numPr>
        <w:tabs>
          <w:tab w:pos="1080" w:val="left" w:leader="none"/>
        </w:tabs>
        <w:spacing w:line="256" w:lineRule="auto" w:before="164" w:after="0"/>
        <w:ind w:left="1080" w:right="497" w:hanging="360"/>
        <w:jc w:val="left"/>
        <w:rPr>
          <w:sz w:val="22"/>
        </w:rPr>
      </w:pPr>
      <w:r>
        <w:rPr>
          <w:sz w:val="22"/>
        </w:rPr>
        <w:t>Make</w:t>
      </w:r>
      <w:r>
        <w:rPr>
          <w:spacing w:val="-5"/>
          <w:sz w:val="22"/>
        </w:rPr>
        <w:t> </w:t>
      </w:r>
      <w:r>
        <w:rPr>
          <w:sz w:val="22"/>
        </w:rPr>
        <w:t>recommendations</w:t>
      </w:r>
      <w:r>
        <w:rPr>
          <w:spacing w:val="-5"/>
          <w:sz w:val="22"/>
        </w:rPr>
        <w:t> </w:t>
      </w:r>
      <w:r>
        <w:rPr>
          <w:sz w:val="22"/>
        </w:rPr>
        <w:t>on</w:t>
      </w:r>
      <w:r>
        <w:rPr>
          <w:spacing w:val="-4"/>
          <w:sz w:val="22"/>
        </w:rPr>
        <w:t> </w:t>
      </w:r>
      <w:r>
        <w:rPr>
          <w:sz w:val="22"/>
        </w:rPr>
        <w:t>all</w:t>
      </w:r>
      <w:r>
        <w:rPr>
          <w:spacing w:val="-3"/>
          <w:sz w:val="22"/>
        </w:rPr>
        <w:t> </w:t>
      </w:r>
      <w:r>
        <w:rPr>
          <w:sz w:val="22"/>
        </w:rPr>
        <w:t>changes</w:t>
      </w:r>
      <w:r>
        <w:rPr>
          <w:spacing w:val="-2"/>
          <w:sz w:val="22"/>
        </w:rPr>
        <w:t> </w:t>
      </w:r>
      <w:r>
        <w:rPr>
          <w:sz w:val="22"/>
        </w:rPr>
        <w:t>in</w:t>
      </w:r>
      <w:r>
        <w:rPr>
          <w:spacing w:val="-5"/>
          <w:sz w:val="22"/>
        </w:rPr>
        <w:t> </w:t>
      </w:r>
      <w:r>
        <w:rPr>
          <w:sz w:val="22"/>
        </w:rPr>
        <w:t>the</w:t>
      </w:r>
      <w:r>
        <w:rPr>
          <w:spacing w:val="-3"/>
          <w:sz w:val="22"/>
        </w:rPr>
        <w:t> </w:t>
      </w:r>
      <w:r>
        <w:rPr>
          <w:sz w:val="22"/>
        </w:rPr>
        <w:t>requirements</w:t>
      </w:r>
      <w:r>
        <w:rPr>
          <w:spacing w:val="-5"/>
          <w:sz w:val="22"/>
        </w:rPr>
        <w:t> </w:t>
      </w:r>
      <w:r>
        <w:rPr>
          <w:sz w:val="22"/>
        </w:rPr>
        <w:t>for</w:t>
      </w:r>
      <w:r>
        <w:rPr>
          <w:spacing w:val="-5"/>
          <w:sz w:val="22"/>
        </w:rPr>
        <w:t> </w:t>
      </w:r>
      <w:r>
        <w:rPr>
          <w:sz w:val="22"/>
        </w:rPr>
        <w:t>degrees</w:t>
      </w:r>
      <w:r>
        <w:rPr>
          <w:spacing w:val="-5"/>
          <w:sz w:val="22"/>
        </w:rPr>
        <w:t> </w:t>
      </w:r>
      <w:r>
        <w:rPr>
          <w:sz w:val="22"/>
        </w:rPr>
        <w:t>or</w:t>
      </w:r>
      <w:r>
        <w:rPr>
          <w:spacing w:val="-3"/>
          <w:sz w:val="22"/>
        </w:rPr>
        <w:t> </w:t>
      </w:r>
      <w:r>
        <w:rPr>
          <w:sz w:val="22"/>
        </w:rPr>
        <w:t>certificate</w:t>
      </w:r>
      <w:r>
        <w:rPr>
          <w:spacing w:val="-3"/>
          <w:sz w:val="22"/>
        </w:rPr>
        <w:t> </w:t>
      </w:r>
      <w:r>
        <w:rPr>
          <w:sz w:val="22"/>
        </w:rPr>
        <w:t>programs in all undergraduate programs in the Department.</w:t>
      </w:r>
    </w:p>
    <w:p>
      <w:pPr>
        <w:pStyle w:val="ListParagraph"/>
        <w:numPr>
          <w:ilvl w:val="0"/>
          <w:numId w:val="4"/>
        </w:numPr>
        <w:tabs>
          <w:tab w:pos="1080" w:val="left" w:leader="none"/>
        </w:tabs>
        <w:spacing w:line="259" w:lineRule="auto" w:before="165" w:after="0"/>
        <w:ind w:left="1080" w:right="743" w:hanging="360"/>
        <w:jc w:val="left"/>
        <w:rPr>
          <w:sz w:val="22"/>
        </w:rPr>
      </w:pPr>
      <w:r>
        <w:rPr>
          <w:sz w:val="22"/>
        </w:rPr>
        <w:t>Review</w:t>
      </w:r>
      <w:r>
        <w:rPr>
          <w:spacing w:val="-5"/>
          <w:sz w:val="22"/>
        </w:rPr>
        <w:t> </w:t>
      </w:r>
      <w:r>
        <w:rPr>
          <w:sz w:val="22"/>
        </w:rPr>
        <w:t>materials</w:t>
      </w:r>
      <w:r>
        <w:rPr>
          <w:spacing w:val="-3"/>
          <w:sz w:val="22"/>
        </w:rPr>
        <w:t> </w:t>
      </w:r>
      <w:r>
        <w:rPr>
          <w:sz w:val="22"/>
        </w:rPr>
        <w:t>used</w:t>
      </w:r>
      <w:r>
        <w:rPr>
          <w:spacing w:val="-3"/>
          <w:sz w:val="22"/>
        </w:rPr>
        <w:t> </w:t>
      </w:r>
      <w:r>
        <w:rPr>
          <w:sz w:val="22"/>
        </w:rPr>
        <w:t>in</w:t>
      </w:r>
      <w:r>
        <w:rPr>
          <w:spacing w:val="-4"/>
          <w:sz w:val="22"/>
        </w:rPr>
        <w:t> </w:t>
      </w:r>
      <w:r>
        <w:rPr>
          <w:sz w:val="22"/>
        </w:rPr>
        <w:t>courses</w:t>
      </w:r>
      <w:r>
        <w:rPr>
          <w:spacing w:val="-5"/>
          <w:sz w:val="22"/>
        </w:rPr>
        <w:t> </w:t>
      </w:r>
      <w:r>
        <w:rPr>
          <w:sz w:val="22"/>
        </w:rPr>
        <w:t>to</w:t>
      </w:r>
      <w:r>
        <w:rPr>
          <w:spacing w:val="-4"/>
          <w:sz w:val="22"/>
        </w:rPr>
        <w:t> </w:t>
      </w:r>
      <w:r>
        <w:rPr>
          <w:sz w:val="22"/>
        </w:rPr>
        <w:t>insure</w:t>
      </w:r>
      <w:r>
        <w:rPr>
          <w:spacing w:val="-3"/>
          <w:sz w:val="22"/>
        </w:rPr>
        <w:t> </w:t>
      </w:r>
      <w:r>
        <w:rPr>
          <w:sz w:val="22"/>
        </w:rPr>
        <w:t>that</w:t>
      </w:r>
      <w:r>
        <w:rPr>
          <w:spacing w:val="-3"/>
          <w:sz w:val="22"/>
        </w:rPr>
        <w:t> </w:t>
      </w:r>
      <w:r>
        <w:rPr>
          <w:sz w:val="22"/>
        </w:rPr>
        <w:t>course</w:t>
      </w:r>
      <w:r>
        <w:rPr>
          <w:spacing w:val="-3"/>
          <w:sz w:val="22"/>
        </w:rPr>
        <w:t> </w:t>
      </w:r>
      <w:r>
        <w:rPr>
          <w:sz w:val="22"/>
        </w:rPr>
        <w:t>content</w:t>
      </w:r>
      <w:r>
        <w:rPr>
          <w:spacing w:val="-3"/>
          <w:sz w:val="22"/>
        </w:rPr>
        <w:t> </w:t>
      </w:r>
      <w:r>
        <w:rPr>
          <w:sz w:val="22"/>
        </w:rPr>
        <w:t>is</w:t>
      </w:r>
      <w:r>
        <w:rPr>
          <w:spacing w:val="-3"/>
          <w:sz w:val="22"/>
        </w:rPr>
        <w:t> </w:t>
      </w:r>
      <w:r>
        <w:rPr>
          <w:sz w:val="22"/>
        </w:rPr>
        <w:t>consistent</w:t>
      </w:r>
      <w:r>
        <w:rPr>
          <w:spacing w:val="-3"/>
          <w:sz w:val="22"/>
        </w:rPr>
        <w:t> </w:t>
      </w:r>
      <w:r>
        <w:rPr>
          <w:sz w:val="22"/>
        </w:rPr>
        <w:t>with</w:t>
      </w:r>
      <w:r>
        <w:rPr>
          <w:spacing w:val="-4"/>
          <w:sz w:val="22"/>
        </w:rPr>
        <w:t> </w:t>
      </w:r>
      <w:r>
        <w:rPr>
          <w:sz w:val="22"/>
        </w:rPr>
        <w:t>the</w:t>
      </w:r>
      <w:r>
        <w:rPr>
          <w:spacing w:val="-3"/>
          <w:sz w:val="22"/>
        </w:rPr>
        <w:t> </w:t>
      </w:r>
      <w:r>
        <w:rPr>
          <w:sz w:val="22"/>
        </w:rPr>
        <w:t>catalog descriptions and prerequisite material is covered in prerequisite courses.</w:t>
      </w:r>
    </w:p>
    <w:p>
      <w:pPr>
        <w:pStyle w:val="ListParagraph"/>
        <w:numPr>
          <w:ilvl w:val="0"/>
          <w:numId w:val="4"/>
        </w:numPr>
        <w:tabs>
          <w:tab w:pos="1080" w:val="left" w:leader="none"/>
        </w:tabs>
        <w:spacing w:line="259" w:lineRule="auto" w:before="159" w:after="0"/>
        <w:ind w:left="1080" w:right="594" w:hanging="360"/>
        <w:jc w:val="left"/>
        <w:rPr>
          <w:sz w:val="22"/>
        </w:rPr>
      </w:pPr>
      <w:r>
        <w:rPr>
          <w:sz w:val="22"/>
        </w:rPr>
        <w:t>Review</w:t>
      </w:r>
      <w:r>
        <w:rPr>
          <w:spacing w:val="-3"/>
          <w:sz w:val="22"/>
        </w:rPr>
        <w:t> </w:t>
      </w:r>
      <w:r>
        <w:rPr>
          <w:sz w:val="22"/>
        </w:rPr>
        <w:t>student</w:t>
      </w:r>
      <w:r>
        <w:rPr>
          <w:spacing w:val="-3"/>
          <w:sz w:val="22"/>
        </w:rPr>
        <w:t> </w:t>
      </w:r>
      <w:r>
        <w:rPr>
          <w:sz w:val="22"/>
        </w:rPr>
        <w:t>responses</w:t>
      </w:r>
      <w:r>
        <w:rPr>
          <w:spacing w:val="-5"/>
          <w:sz w:val="22"/>
        </w:rPr>
        <w:t> </w:t>
      </w:r>
      <w:r>
        <w:rPr>
          <w:sz w:val="22"/>
        </w:rPr>
        <w:t>and</w:t>
      </w:r>
      <w:r>
        <w:rPr>
          <w:spacing w:val="-4"/>
          <w:sz w:val="22"/>
        </w:rPr>
        <w:t> </w:t>
      </w:r>
      <w:r>
        <w:rPr>
          <w:sz w:val="22"/>
        </w:rPr>
        <w:t>summative</w:t>
      </w:r>
      <w:r>
        <w:rPr>
          <w:spacing w:val="-3"/>
          <w:sz w:val="22"/>
        </w:rPr>
        <w:t> </w:t>
      </w:r>
      <w:r>
        <w:rPr>
          <w:sz w:val="22"/>
        </w:rPr>
        <w:t>reviews</w:t>
      </w:r>
      <w:r>
        <w:rPr>
          <w:spacing w:val="-3"/>
          <w:sz w:val="22"/>
        </w:rPr>
        <w:t> </w:t>
      </w:r>
      <w:r>
        <w:rPr>
          <w:sz w:val="22"/>
        </w:rPr>
        <w:t>generated</w:t>
      </w:r>
      <w:r>
        <w:rPr>
          <w:spacing w:val="-4"/>
          <w:sz w:val="22"/>
        </w:rPr>
        <w:t> </w:t>
      </w:r>
      <w:r>
        <w:rPr>
          <w:sz w:val="22"/>
        </w:rPr>
        <w:t>for</w:t>
      </w:r>
      <w:r>
        <w:rPr>
          <w:spacing w:val="-3"/>
          <w:sz w:val="22"/>
        </w:rPr>
        <w:t> </w:t>
      </w:r>
      <w:r>
        <w:rPr>
          <w:sz w:val="22"/>
        </w:rPr>
        <w:t>ABET</w:t>
      </w:r>
      <w:r>
        <w:rPr>
          <w:spacing w:val="-3"/>
          <w:sz w:val="22"/>
        </w:rPr>
        <w:t> </w:t>
      </w:r>
      <w:r>
        <w:rPr>
          <w:sz w:val="22"/>
        </w:rPr>
        <w:t>course</w:t>
      </w:r>
      <w:r>
        <w:rPr>
          <w:spacing w:val="-5"/>
          <w:sz w:val="22"/>
        </w:rPr>
        <w:t> </w:t>
      </w:r>
      <w:r>
        <w:rPr>
          <w:sz w:val="22"/>
        </w:rPr>
        <w:t>evaluations</w:t>
      </w:r>
      <w:r>
        <w:rPr>
          <w:spacing w:val="-3"/>
          <w:sz w:val="22"/>
        </w:rPr>
        <w:t> </w:t>
      </w:r>
      <w:r>
        <w:rPr>
          <w:sz w:val="22"/>
        </w:rPr>
        <w:t>and assist in the preparation of materials for ABET reviews.</w:t>
      </w:r>
    </w:p>
    <w:p>
      <w:pPr>
        <w:pStyle w:val="ListParagraph"/>
        <w:numPr>
          <w:ilvl w:val="0"/>
          <w:numId w:val="4"/>
        </w:numPr>
        <w:tabs>
          <w:tab w:pos="1080" w:val="left" w:leader="none"/>
        </w:tabs>
        <w:spacing w:line="240" w:lineRule="auto" w:before="159" w:after="0"/>
        <w:ind w:left="1080" w:right="0" w:hanging="360"/>
        <w:jc w:val="left"/>
        <w:rPr>
          <w:sz w:val="22"/>
        </w:rPr>
      </w:pPr>
      <w:r>
        <w:rPr>
          <w:sz w:val="22"/>
        </w:rPr>
        <w:t>Review</w:t>
      </w:r>
      <w:r>
        <w:rPr>
          <w:spacing w:val="-8"/>
          <w:sz w:val="22"/>
        </w:rPr>
        <w:t> </w:t>
      </w:r>
      <w:r>
        <w:rPr>
          <w:sz w:val="22"/>
        </w:rPr>
        <w:t>and</w:t>
      </w:r>
      <w:r>
        <w:rPr>
          <w:spacing w:val="-9"/>
          <w:sz w:val="22"/>
        </w:rPr>
        <w:t> </w:t>
      </w:r>
      <w:r>
        <w:rPr>
          <w:sz w:val="22"/>
        </w:rPr>
        <w:t>make</w:t>
      </w:r>
      <w:r>
        <w:rPr>
          <w:spacing w:val="-5"/>
          <w:sz w:val="22"/>
        </w:rPr>
        <w:t> </w:t>
      </w:r>
      <w:r>
        <w:rPr>
          <w:sz w:val="22"/>
        </w:rPr>
        <w:t>recommendations</w:t>
      </w:r>
      <w:r>
        <w:rPr>
          <w:spacing w:val="-7"/>
          <w:sz w:val="22"/>
        </w:rPr>
        <w:t> </w:t>
      </w:r>
      <w:r>
        <w:rPr>
          <w:sz w:val="22"/>
        </w:rPr>
        <w:t>on</w:t>
      </w:r>
      <w:r>
        <w:rPr>
          <w:spacing w:val="-6"/>
          <w:sz w:val="22"/>
        </w:rPr>
        <w:t> </w:t>
      </w:r>
      <w:r>
        <w:rPr>
          <w:sz w:val="22"/>
        </w:rPr>
        <w:t>undergraduate</w:t>
      </w:r>
      <w:r>
        <w:rPr>
          <w:spacing w:val="-5"/>
          <w:sz w:val="22"/>
        </w:rPr>
        <w:t> </w:t>
      </w:r>
      <w:r>
        <w:rPr>
          <w:spacing w:val="-2"/>
          <w:sz w:val="22"/>
        </w:rPr>
        <w:t>petitions.</w:t>
      </w:r>
    </w:p>
    <w:p>
      <w:pPr>
        <w:pStyle w:val="ListParagraph"/>
        <w:numPr>
          <w:ilvl w:val="0"/>
          <w:numId w:val="4"/>
        </w:numPr>
        <w:tabs>
          <w:tab w:pos="1080" w:val="left" w:leader="none"/>
        </w:tabs>
        <w:spacing w:line="240" w:lineRule="auto" w:before="183" w:after="0"/>
        <w:ind w:left="1080" w:right="0" w:hanging="360"/>
        <w:jc w:val="left"/>
        <w:rPr>
          <w:sz w:val="22"/>
        </w:rPr>
      </w:pPr>
      <w:r>
        <w:rPr>
          <w:sz w:val="22"/>
        </w:rPr>
        <w:t>Review</w:t>
      </w:r>
      <w:r>
        <w:rPr>
          <w:spacing w:val="-8"/>
          <w:sz w:val="22"/>
        </w:rPr>
        <w:t> </w:t>
      </w:r>
      <w:r>
        <w:rPr>
          <w:sz w:val="22"/>
        </w:rPr>
        <w:t>and</w:t>
      </w:r>
      <w:r>
        <w:rPr>
          <w:spacing w:val="-9"/>
          <w:sz w:val="22"/>
        </w:rPr>
        <w:t> </w:t>
      </w:r>
      <w:r>
        <w:rPr>
          <w:sz w:val="22"/>
        </w:rPr>
        <w:t>make</w:t>
      </w:r>
      <w:r>
        <w:rPr>
          <w:spacing w:val="-5"/>
          <w:sz w:val="22"/>
        </w:rPr>
        <w:t> </w:t>
      </w:r>
      <w:r>
        <w:rPr>
          <w:sz w:val="22"/>
        </w:rPr>
        <w:t>recommendations</w:t>
      </w:r>
      <w:r>
        <w:rPr>
          <w:spacing w:val="-6"/>
          <w:sz w:val="22"/>
        </w:rPr>
        <w:t> </w:t>
      </w:r>
      <w:r>
        <w:rPr>
          <w:sz w:val="22"/>
        </w:rPr>
        <w:t>for</w:t>
      </w:r>
      <w:r>
        <w:rPr>
          <w:spacing w:val="-5"/>
          <w:sz w:val="22"/>
        </w:rPr>
        <w:t> </w:t>
      </w:r>
      <w:r>
        <w:rPr>
          <w:sz w:val="22"/>
        </w:rPr>
        <w:t>undergraduate</w:t>
      </w:r>
      <w:r>
        <w:rPr>
          <w:spacing w:val="-6"/>
          <w:sz w:val="22"/>
        </w:rPr>
        <w:t> </w:t>
      </w:r>
      <w:r>
        <w:rPr>
          <w:sz w:val="22"/>
        </w:rPr>
        <w:t>awards</w:t>
      </w:r>
      <w:r>
        <w:rPr>
          <w:spacing w:val="-5"/>
          <w:sz w:val="22"/>
        </w:rPr>
        <w:t> </w:t>
      </w:r>
      <w:r>
        <w:rPr>
          <w:sz w:val="22"/>
        </w:rPr>
        <w:t>and</w:t>
      </w:r>
      <w:r>
        <w:rPr>
          <w:spacing w:val="-6"/>
          <w:sz w:val="22"/>
        </w:rPr>
        <w:t> </w:t>
      </w:r>
      <w:r>
        <w:rPr>
          <w:spacing w:val="-2"/>
          <w:sz w:val="22"/>
        </w:rPr>
        <w:t>scholarships.</w:t>
      </w:r>
    </w:p>
    <w:p>
      <w:pPr>
        <w:pStyle w:val="BodyText"/>
        <w:spacing w:line="259" w:lineRule="auto"/>
        <w:ind w:right="466"/>
      </w:pPr>
      <w:r>
        <w:rPr/>
        <w:t>The Undergraduate Studies Committee may delegate some of its curriculum development and maintenance</w:t>
      </w:r>
      <w:r>
        <w:rPr>
          <w:spacing w:val="-3"/>
        </w:rPr>
        <w:t> </w:t>
      </w:r>
      <w:r>
        <w:rPr/>
        <w:t>tasks</w:t>
      </w:r>
      <w:r>
        <w:rPr>
          <w:spacing w:val="-5"/>
        </w:rPr>
        <w:t> </w:t>
      </w:r>
      <w:r>
        <w:rPr/>
        <w:t>to</w:t>
      </w:r>
      <w:r>
        <w:rPr>
          <w:spacing w:val="-4"/>
        </w:rPr>
        <w:t> </w:t>
      </w:r>
      <w:r>
        <w:rPr/>
        <w:t>“Area</w:t>
      </w:r>
      <w:r>
        <w:rPr>
          <w:spacing w:val="-3"/>
        </w:rPr>
        <w:t> </w:t>
      </w:r>
      <w:r>
        <w:rPr/>
        <w:t>Committees”</w:t>
      </w:r>
      <w:r>
        <w:rPr>
          <w:spacing w:val="-2"/>
        </w:rPr>
        <w:t> </w:t>
      </w:r>
      <w:r>
        <w:rPr/>
        <w:t>concerned</w:t>
      </w:r>
      <w:r>
        <w:rPr>
          <w:spacing w:val="-6"/>
        </w:rPr>
        <w:t> </w:t>
      </w:r>
      <w:r>
        <w:rPr/>
        <w:t>with</w:t>
      </w:r>
      <w:r>
        <w:rPr>
          <w:spacing w:val="-3"/>
        </w:rPr>
        <w:t> </w:t>
      </w:r>
      <w:r>
        <w:rPr/>
        <w:t>courses</w:t>
      </w:r>
      <w:r>
        <w:rPr>
          <w:spacing w:val="-5"/>
        </w:rPr>
        <w:t> </w:t>
      </w:r>
      <w:r>
        <w:rPr/>
        <w:t>clustered</w:t>
      </w:r>
      <w:r>
        <w:rPr>
          <w:spacing w:val="-3"/>
        </w:rPr>
        <w:t> </w:t>
      </w:r>
      <w:r>
        <w:rPr/>
        <w:t>in</w:t>
      </w:r>
      <w:r>
        <w:rPr>
          <w:spacing w:val="-4"/>
        </w:rPr>
        <w:t> </w:t>
      </w:r>
      <w:r>
        <w:rPr/>
        <w:t>sub-disciplines</w:t>
      </w:r>
      <w:r>
        <w:rPr>
          <w:spacing w:val="-2"/>
        </w:rPr>
        <w:t> </w:t>
      </w:r>
      <w:r>
        <w:rPr/>
        <w:t>with membership</w:t>
      </w:r>
      <w:r>
        <w:rPr>
          <w:spacing w:val="-1"/>
        </w:rPr>
        <w:t> </w:t>
      </w:r>
      <w:r>
        <w:rPr/>
        <w:t>generally</w:t>
      </w:r>
      <w:r>
        <w:rPr>
          <w:spacing w:val="-2"/>
        </w:rPr>
        <w:t> </w:t>
      </w:r>
      <w:r>
        <w:rPr/>
        <w:t>consisting</w:t>
      </w:r>
      <w:r>
        <w:rPr>
          <w:spacing w:val="-1"/>
        </w:rPr>
        <w:t> </w:t>
      </w:r>
      <w:r>
        <w:rPr/>
        <w:t>of faculty</w:t>
      </w:r>
      <w:r>
        <w:rPr>
          <w:spacing w:val="-2"/>
        </w:rPr>
        <w:t> </w:t>
      </w:r>
      <w:r>
        <w:rPr/>
        <w:t>with</w:t>
      </w:r>
      <w:r>
        <w:rPr>
          <w:spacing w:val="-3"/>
        </w:rPr>
        <w:t> </w:t>
      </w:r>
      <w:r>
        <w:rPr/>
        <w:t>expertise in</w:t>
      </w:r>
      <w:r>
        <w:rPr>
          <w:spacing w:val="-2"/>
        </w:rPr>
        <w:t> </w:t>
      </w:r>
      <w:r>
        <w:rPr/>
        <w:t>these</w:t>
      </w:r>
      <w:r>
        <w:rPr>
          <w:spacing w:val="-2"/>
        </w:rPr>
        <w:t> </w:t>
      </w:r>
      <w:r>
        <w:rPr/>
        <w:t>areas</w:t>
      </w:r>
      <w:r>
        <w:rPr>
          <w:spacing w:val="-3"/>
        </w:rPr>
        <w:t> </w:t>
      </w:r>
      <w:r>
        <w:rPr/>
        <w:t>and</w:t>
      </w:r>
      <w:r>
        <w:rPr>
          <w:spacing w:val="-2"/>
        </w:rPr>
        <w:t> </w:t>
      </w:r>
      <w:r>
        <w:rPr/>
        <w:t>faculty with teaching responsibilities in these areas.</w:t>
      </w:r>
    </w:p>
    <w:p>
      <w:pPr>
        <w:pStyle w:val="ListParagraph"/>
        <w:numPr>
          <w:ilvl w:val="2"/>
          <w:numId w:val="2"/>
        </w:numPr>
        <w:tabs>
          <w:tab w:pos="854" w:val="left" w:leader="none"/>
        </w:tabs>
        <w:spacing w:line="240" w:lineRule="auto" w:before="160" w:after="0"/>
        <w:ind w:left="854" w:right="0" w:hanging="494"/>
        <w:jc w:val="left"/>
        <w:rPr>
          <w:i/>
          <w:sz w:val="22"/>
        </w:rPr>
      </w:pPr>
      <w:r>
        <w:rPr>
          <w:i/>
          <w:spacing w:val="-2"/>
          <w:sz w:val="22"/>
        </w:rPr>
        <w:t>Composition</w:t>
      </w:r>
    </w:p>
    <w:p>
      <w:pPr>
        <w:pStyle w:val="BodyText"/>
        <w:spacing w:line="259" w:lineRule="auto"/>
        <w:ind w:right="363"/>
      </w:pPr>
      <w:r>
        <w:rPr/>
        <w:t>The Committee shall be composed of at least four BUFMs, appointed by the Department chair, and the Department chair (non-voting). Prior to the end of the academic year, the members shall elect the chair of</w:t>
      </w:r>
      <w:r>
        <w:rPr>
          <w:spacing w:val="-1"/>
        </w:rPr>
        <w:t> </w:t>
      </w:r>
      <w:r>
        <w:rPr/>
        <w:t>the</w:t>
      </w:r>
      <w:r>
        <w:rPr>
          <w:spacing w:val="-3"/>
        </w:rPr>
        <w:t> </w:t>
      </w:r>
      <w:r>
        <w:rPr/>
        <w:t>committee</w:t>
      </w:r>
      <w:r>
        <w:rPr>
          <w:spacing w:val="-3"/>
        </w:rPr>
        <w:t> </w:t>
      </w:r>
      <w:r>
        <w:rPr/>
        <w:t>to serve</w:t>
      </w:r>
      <w:r>
        <w:rPr>
          <w:spacing w:val="-1"/>
        </w:rPr>
        <w:t> </w:t>
      </w:r>
      <w:r>
        <w:rPr/>
        <w:t>the</w:t>
      </w:r>
      <w:r>
        <w:rPr>
          <w:spacing w:val="-1"/>
        </w:rPr>
        <w:t> </w:t>
      </w:r>
      <w:r>
        <w:rPr/>
        <w:t>following</w:t>
      </w:r>
      <w:r>
        <w:rPr>
          <w:spacing w:val="-3"/>
        </w:rPr>
        <w:t> </w:t>
      </w:r>
      <w:r>
        <w:rPr/>
        <w:t>academic</w:t>
      </w:r>
      <w:r>
        <w:rPr>
          <w:spacing w:val="-3"/>
        </w:rPr>
        <w:t> </w:t>
      </w:r>
      <w:r>
        <w:rPr/>
        <w:t>year.</w:t>
      </w:r>
      <w:r>
        <w:rPr>
          <w:spacing w:val="-1"/>
        </w:rPr>
        <w:t> </w:t>
      </w:r>
      <w:r>
        <w:rPr/>
        <w:t>Since the</w:t>
      </w:r>
      <w:r>
        <w:rPr>
          <w:spacing w:val="-3"/>
        </w:rPr>
        <w:t> </w:t>
      </w:r>
      <w:r>
        <w:rPr/>
        <w:t>evolution</w:t>
      </w:r>
      <w:r>
        <w:rPr>
          <w:spacing w:val="-4"/>
        </w:rPr>
        <w:t> </w:t>
      </w:r>
      <w:r>
        <w:rPr/>
        <w:t>of</w:t>
      </w:r>
      <w:r>
        <w:rPr>
          <w:spacing w:val="-1"/>
        </w:rPr>
        <w:t> </w:t>
      </w:r>
      <w:r>
        <w:rPr/>
        <w:t>curriculum</w:t>
      </w:r>
      <w:r>
        <w:rPr>
          <w:spacing w:val="-2"/>
        </w:rPr>
        <w:t> </w:t>
      </w:r>
      <w:r>
        <w:rPr/>
        <w:t>matters</w:t>
      </w:r>
      <w:r>
        <w:rPr>
          <w:spacing w:val="-1"/>
        </w:rPr>
        <w:t> </w:t>
      </w:r>
      <w:r>
        <w:rPr/>
        <w:t>can</w:t>
      </w:r>
      <w:r>
        <w:rPr>
          <w:spacing w:val="-2"/>
        </w:rPr>
        <w:t> </w:t>
      </w:r>
      <w:r>
        <w:rPr/>
        <w:t>be a lengthy process and since continuity of leadership is often critical in making real progress, the chair of the</w:t>
      </w:r>
      <w:r>
        <w:rPr>
          <w:spacing w:val="-2"/>
        </w:rPr>
        <w:t> </w:t>
      </w:r>
      <w:r>
        <w:rPr/>
        <w:t>undergraduate</w:t>
      </w:r>
      <w:r>
        <w:rPr>
          <w:spacing w:val="-4"/>
        </w:rPr>
        <w:t> </w:t>
      </w:r>
      <w:r>
        <w:rPr/>
        <w:t>studies</w:t>
      </w:r>
      <w:r>
        <w:rPr>
          <w:spacing w:val="-4"/>
        </w:rPr>
        <w:t> </w:t>
      </w:r>
      <w:r>
        <w:rPr/>
        <w:t>committee</w:t>
      </w:r>
      <w:r>
        <w:rPr>
          <w:spacing w:val="-2"/>
        </w:rPr>
        <w:t> </w:t>
      </w:r>
      <w:r>
        <w:rPr/>
        <w:t>is</w:t>
      </w:r>
      <w:r>
        <w:rPr>
          <w:spacing w:val="-2"/>
        </w:rPr>
        <w:t> </w:t>
      </w:r>
      <w:r>
        <w:rPr/>
        <w:t>not</w:t>
      </w:r>
      <w:r>
        <w:rPr>
          <w:spacing w:val="-2"/>
        </w:rPr>
        <w:t> </w:t>
      </w:r>
      <w:r>
        <w:rPr/>
        <w:t>limited</w:t>
      </w:r>
      <w:r>
        <w:rPr>
          <w:spacing w:val="-2"/>
        </w:rPr>
        <w:t> </w:t>
      </w:r>
      <w:r>
        <w:rPr/>
        <w:t>to</w:t>
      </w:r>
      <w:r>
        <w:rPr>
          <w:spacing w:val="-4"/>
        </w:rPr>
        <w:t> </w:t>
      </w:r>
      <w:r>
        <w:rPr/>
        <w:t>a two-year</w:t>
      </w:r>
      <w:r>
        <w:rPr>
          <w:spacing w:val="-4"/>
        </w:rPr>
        <w:t> </w:t>
      </w:r>
      <w:r>
        <w:rPr/>
        <w:t>term</w:t>
      </w:r>
      <w:r>
        <w:rPr>
          <w:spacing w:val="-3"/>
        </w:rPr>
        <w:t> </w:t>
      </w:r>
      <w:r>
        <w:rPr/>
        <w:t>of</w:t>
      </w:r>
      <w:r>
        <w:rPr>
          <w:spacing w:val="-2"/>
        </w:rPr>
        <w:t> </w:t>
      </w:r>
      <w:r>
        <w:rPr/>
        <w:t>service.</w:t>
      </w:r>
      <w:r>
        <w:rPr>
          <w:spacing w:val="-2"/>
        </w:rPr>
        <w:t> </w:t>
      </w:r>
      <w:r>
        <w:rPr/>
        <w:t>Prior</w:t>
      </w:r>
      <w:r>
        <w:rPr>
          <w:spacing w:val="-4"/>
        </w:rPr>
        <w:t> </w:t>
      </w:r>
      <w:r>
        <w:rPr/>
        <w:t>to</w:t>
      </w:r>
      <w:r>
        <w:rPr>
          <w:spacing w:val="-1"/>
        </w:rPr>
        <w:t> </w:t>
      </w:r>
      <w:r>
        <w:rPr/>
        <w:t>the</w:t>
      </w:r>
      <w:r>
        <w:rPr>
          <w:spacing w:val="-4"/>
        </w:rPr>
        <w:t> </w:t>
      </w:r>
      <w:r>
        <w:rPr/>
        <w:t>end</w:t>
      </w:r>
      <w:r>
        <w:rPr>
          <w:spacing w:val="-5"/>
        </w:rPr>
        <w:t> </w:t>
      </w:r>
      <w:r>
        <w:rPr/>
        <w:t>of</w:t>
      </w:r>
      <w:r>
        <w:rPr>
          <w:spacing w:val="-2"/>
        </w:rPr>
        <w:t> </w:t>
      </w:r>
      <w:r>
        <w:rPr/>
        <w:t>the academic year, the committee will forward to the Department chair the name of the member recommended to serve as the Departmental representative to the College Undergraduate Curriculum Committee for the following academic year. Normally, the incoming chair of this committee assumes</w:t>
      </w:r>
      <w:r>
        <w:rPr>
          <w:spacing w:val="40"/>
        </w:rPr>
        <w:t> </w:t>
      </w:r>
      <w:r>
        <w:rPr/>
        <w:t>this duty.</w:t>
      </w:r>
    </w:p>
    <w:p>
      <w:pPr>
        <w:pStyle w:val="Heading2"/>
        <w:numPr>
          <w:ilvl w:val="1"/>
          <w:numId w:val="2"/>
        </w:numPr>
        <w:tabs>
          <w:tab w:pos="690" w:val="left" w:leader="none"/>
        </w:tabs>
        <w:spacing w:line="240" w:lineRule="auto" w:before="160" w:after="0"/>
        <w:ind w:left="690" w:right="0" w:hanging="330"/>
        <w:jc w:val="left"/>
      </w:pPr>
      <w:r>
        <w:rPr/>
        <w:t>Graduate</w:t>
      </w:r>
      <w:r>
        <w:rPr>
          <w:spacing w:val="-7"/>
        </w:rPr>
        <w:t> </w:t>
      </w:r>
      <w:r>
        <w:rPr/>
        <w:t>Studies</w:t>
      </w:r>
      <w:r>
        <w:rPr>
          <w:spacing w:val="-6"/>
        </w:rPr>
        <w:t> </w:t>
      </w:r>
      <w:r>
        <w:rPr>
          <w:spacing w:val="-2"/>
        </w:rPr>
        <w:t>Committee</w:t>
      </w:r>
    </w:p>
    <w:p>
      <w:pPr>
        <w:pStyle w:val="Heading2"/>
        <w:spacing w:after="0" w:line="240" w:lineRule="auto"/>
        <w:jc w:val="left"/>
        <w:sectPr>
          <w:pgSz w:w="12240" w:h="15840"/>
          <w:pgMar w:top="1400" w:bottom="280" w:left="1080" w:right="1080"/>
        </w:sectPr>
      </w:pPr>
    </w:p>
    <w:p>
      <w:pPr>
        <w:pStyle w:val="ListParagraph"/>
        <w:numPr>
          <w:ilvl w:val="2"/>
          <w:numId w:val="2"/>
        </w:numPr>
        <w:tabs>
          <w:tab w:pos="854" w:val="left" w:leader="none"/>
        </w:tabs>
        <w:spacing w:line="240" w:lineRule="auto" w:before="37" w:after="0"/>
        <w:ind w:left="854" w:right="0" w:hanging="494"/>
        <w:jc w:val="left"/>
        <w:rPr>
          <w:i/>
          <w:sz w:val="22"/>
        </w:rPr>
      </w:pPr>
      <w:r>
        <w:rPr>
          <w:i/>
          <w:spacing w:val="-2"/>
          <w:sz w:val="22"/>
        </w:rPr>
        <w:t>Purpose</w:t>
      </w:r>
    </w:p>
    <w:p>
      <w:pPr>
        <w:pStyle w:val="BodyText"/>
        <w:spacing w:line="259" w:lineRule="auto"/>
        <w:ind w:right="466"/>
      </w:pPr>
      <w:r>
        <w:rPr/>
        <w:t>The</w:t>
      </w:r>
      <w:r>
        <w:rPr>
          <w:spacing w:val="-3"/>
        </w:rPr>
        <w:t> </w:t>
      </w:r>
      <w:r>
        <w:rPr/>
        <w:t>Committee</w:t>
      </w:r>
      <w:r>
        <w:rPr>
          <w:spacing w:val="-5"/>
        </w:rPr>
        <w:t> </w:t>
      </w:r>
      <w:r>
        <w:rPr/>
        <w:t>has</w:t>
      </w:r>
      <w:r>
        <w:rPr>
          <w:spacing w:val="-3"/>
        </w:rPr>
        <w:t> </w:t>
      </w:r>
      <w:r>
        <w:rPr/>
        <w:t>the</w:t>
      </w:r>
      <w:r>
        <w:rPr>
          <w:spacing w:val="-3"/>
        </w:rPr>
        <w:t> </w:t>
      </w:r>
      <w:r>
        <w:rPr/>
        <w:t>responsibility</w:t>
      </w:r>
      <w:r>
        <w:rPr>
          <w:spacing w:val="-5"/>
        </w:rPr>
        <w:t> </w:t>
      </w:r>
      <w:r>
        <w:rPr/>
        <w:t>of</w:t>
      </w:r>
      <w:r>
        <w:rPr>
          <w:spacing w:val="-5"/>
        </w:rPr>
        <w:t> </w:t>
      </w:r>
      <w:r>
        <w:rPr/>
        <w:t>evaluating</w:t>
      </w:r>
      <w:r>
        <w:rPr>
          <w:spacing w:val="-4"/>
        </w:rPr>
        <w:t> </w:t>
      </w:r>
      <w:r>
        <w:rPr/>
        <w:t>and</w:t>
      </w:r>
      <w:r>
        <w:rPr>
          <w:spacing w:val="-4"/>
        </w:rPr>
        <w:t> </w:t>
      </w:r>
      <w:r>
        <w:rPr/>
        <w:t>making</w:t>
      </w:r>
      <w:r>
        <w:rPr>
          <w:spacing w:val="-4"/>
        </w:rPr>
        <w:t> </w:t>
      </w:r>
      <w:r>
        <w:rPr/>
        <w:t>recommendations</w:t>
      </w:r>
      <w:r>
        <w:rPr>
          <w:spacing w:val="-3"/>
        </w:rPr>
        <w:t> </w:t>
      </w:r>
      <w:r>
        <w:rPr/>
        <w:t>on</w:t>
      </w:r>
      <w:r>
        <w:rPr>
          <w:spacing w:val="-4"/>
        </w:rPr>
        <w:t> </w:t>
      </w:r>
      <w:r>
        <w:rPr/>
        <w:t>all</w:t>
      </w:r>
      <w:r>
        <w:rPr>
          <w:spacing w:val="-3"/>
        </w:rPr>
        <w:t> </w:t>
      </w:r>
      <w:r>
        <w:rPr/>
        <w:t>issues</w:t>
      </w:r>
      <w:r>
        <w:rPr>
          <w:spacing w:val="-3"/>
        </w:rPr>
        <w:t> </w:t>
      </w:r>
      <w:r>
        <w:rPr/>
        <w:t>relating to the graduate programs of the Department. In particular, the Committee shall</w:t>
      </w:r>
    </w:p>
    <w:p>
      <w:pPr>
        <w:pStyle w:val="ListParagraph"/>
        <w:numPr>
          <w:ilvl w:val="0"/>
          <w:numId w:val="5"/>
        </w:numPr>
        <w:tabs>
          <w:tab w:pos="1080" w:val="left" w:leader="none"/>
        </w:tabs>
        <w:spacing w:line="256" w:lineRule="auto" w:before="162" w:after="0"/>
        <w:ind w:left="1080" w:right="592" w:hanging="360"/>
        <w:jc w:val="left"/>
        <w:rPr>
          <w:sz w:val="22"/>
        </w:rPr>
      </w:pPr>
      <w:r>
        <w:rPr>
          <w:sz w:val="22"/>
        </w:rPr>
        <w:t>Make</w:t>
      </w:r>
      <w:r>
        <w:rPr>
          <w:spacing w:val="-4"/>
          <w:sz w:val="22"/>
        </w:rPr>
        <w:t> </w:t>
      </w:r>
      <w:r>
        <w:rPr>
          <w:sz w:val="22"/>
        </w:rPr>
        <w:t>recommendations</w:t>
      </w:r>
      <w:r>
        <w:rPr>
          <w:spacing w:val="-4"/>
          <w:sz w:val="22"/>
        </w:rPr>
        <w:t> </w:t>
      </w:r>
      <w:r>
        <w:rPr>
          <w:sz w:val="22"/>
        </w:rPr>
        <w:t>on</w:t>
      </w:r>
      <w:r>
        <w:rPr>
          <w:spacing w:val="-4"/>
          <w:sz w:val="22"/>
        </w:rPr>
        <w:t> </w:t>
      </w:r>
      <w:r>
        <w:rPr>
          <w:sz w:val="22"/>
        </w:rPr>
        <w:t>all</w:t>
      </w:r>
      <w:r>
        <w:rPr>
          <w:spacing w:val="-3"/>
          <w:sz w:val="22"/>
        </w:rPr>
        <w:t> </w:t>
      </w:r>
      <w:r>
        <w:rPr>
          <w:sz w:val="22"/>
        </w:rPr>
        <w:t>changes,</w:t>
      </w:r>
      <w:r>
        <w:rPr>
          <w:spacing w:val="-2"/>
          <w:sz w:val="22"/>
        </w:rPr>
        <w:t> </w:t>
      </w:r>
      <w:r>
        <w:rPr>
          <w:sz w:val="22"/>
        </w:rPr>
        <w:t>additions,</w:t>
      </w:r>
      <w:r>
        <w:rPr>
          <w:spacing w:val="-4"/>
          <w:sz w:val="22"/>
        </w:rPr>
        <w:t> </w:t>
      </w:r>
      <w:r>
        <w:rPr>
          <w:sz w:val="22"/>
        </w:rPr>
        <w:t>or</w:t>
      </w:r>
      <w:r>
        <w:rPr>
          <w:spacing w:val="-4"/>
          <w:sz w:val="22"/>
        </w:rPr>
        <w:t> </w:t>
      </w:r>
      <w:r>
        <w:rPr>
          <w:sz w:val="22"/>
        </w:rPr>
        <w:t>deletions</w:t>
      </w:r>
      <w:r>
        <w:rPr>
          <w:spacing w:val="-5"/>
          <w:sz w:val="22"/>
        </w:rPr>
        <w:t> </w:t>
      </w:r>
      <w:r>
        <w:rPr>
          <w:sz w:val="22"/>
        </w:rPr>
        <w:t>of</w:t>
      </w:r>
      <w:r>
        <w:rPr>
          <w:spacing w:val="-5"/>
          <w:sz w:val="22"/>
        </w:rPr>
        <w:t> </w:t>
      </w:r>
      <w:r>
        <w:rPr>
          <w:sz w:val="22"/>
        </w:rPr>
        <w:t>graduate</w:t>
      </w:r>
      <w:r>
        <w:rPr>
          <w:spacing w:val="-4"/>
          <w:sz w:val="22"/>
        </w:rPr>
        <w:t> </w:t>
      </w:r>
      <w:r>
        <w:rPr>
          <w:sz w:val="22"/>
        </w:rPr>
        <w:t>courses</w:t>
      </w:r>
      <w:r>
        <w:rPr>
          <w:spacing w:val="-2"/>
          <w:sz w:val="22"/>
        </w:rPr>
        <w:t> </w:t>
      </w:r>
      <w:r>
        <w:rPr>
          <w:sz w:val="22"/>
        </w:rPr>
        <w:t>offered</w:t>
      </w:r>
      <w:r>
        <w:rPr>
          <w:spacing w:val="-3"/>
          <w:sz w:val="22"/>
        </w:rPr>
        <w:t> </w:t>
      </w:r>
      <w:r>
        <w:rPr>
          <w:sz w:val="22"/>
        </w:rPr>
        <w:t>by the Department of Electrical Engineering.</w:t>
      </w:r>
    </w:p>
    <w:p>
      <w:pPr>
        <w:pStyle w:val="ListParagraph"/>
        <w:numPr>
          <w:ilvl w:val="0"/>
          <w:numId w:val="5"/>
        </w:numPr>
        <w:tabs>
          <w:tab w:pos="1080" w:val="left" w:leader="none"/>
        </w:tabs>
        <w:spacing w:line="259" w:lineRule="auto" w:before="164" w:after="0"/>
        <w:ind w:left="1080" w:right="840" w:hanging="360"/>
        <w:jc w:val="left"/>
        <w:rPr>
          <w:sz w:val="22"/>
        </w:rPr>
      </w:pPr>
      <w:r>
        <w:rPr>
          <w:sz w:val="22"/>
        </w:rPr>
        <w:t>Make</w:t>
      </w:r>
      <w:r>
        <w:rPr>
          <w:spacing w:val="-4"/>
          <w:sz w:val="22"/>
        </w:rPr>
        <w:t> </w:t>
      </w:r>
      <w:r>
        <w:rPr>
          <w:sz w:val="22"/>
        </w:rPr>
        <w:t>recommendations</w:t>
      </w:r>
      <w:r>
        <w:rPr>
          <w:spacing w:val="-4"/>
          <w:sz w:val="22"/>
        </w:rPr>
        <w:t> </w:t>
      </w:r>
      <w:r>
        <w:rPr>
          <w:sz w:val="22"/>
        </w:rPr>
        <w:t>on</w:t>
      </w:r>
      <w:r>
        <w:rPr>
          <w:spacing w:val="-3"/>
          <w:sz w:val="22"/>
        </w:rPr>
        <w:t> </w:t>
      </w:r>
      <w:r>
        <w:rPr>
          <w:sz w:val="22"/>
        </w:rPr>
        <w:t>all</w:t>
      </w:r>
      <w:r>
        <w:rPr>
          <w:spacing w:val="-2"/>
          <w:sz w:val="22"/>
        </w:rPr>
        <w:t> </w:t>
      </w:r>
      <w:r>
        <w:rPr>
          <w:sz w:val="22"/>
        </w:rPr>
        <w:t>changes</w:t>
      </w:r>
      <w:r>
        <w:rPr>
          <w:spacing w:val="-1"/>
          <w:sz w:val="22"/>
        </w:rPr>
        <w:t> </w:t>
      </w:r>
      <w:r>
        <w:rPr>
          <w:sz w:val="22"/>
        </w:rPr>
        <w:t>in</w:t>
      </w:r>
      <w:r>
        <w:rPr>
          <w:spacing w:val="-4"/>
          <w:sz w:val="22"/>
        </w:rPr>
        <w:t> </w:t>
      </w:r>
      <w:r>
        <w:rPr>
          <w:sz w:val="22"/>
        </w:rPr>
        <w:t>the</w:t>
      </w:r>
      <w:r>
        <w:rPr>
          <w:spacing w:val="-2"/>
          <w:sz w:val="22"/>
        </w:rPr>
        <w:t> </w:t>
      </w:r>
      <w:r>
        <w:rPr>
          <w:sz w:val="22"/>
        </w:rPr>
        <w:t>requirements</w:t>
      </w:r>
      <w:r>
        <w:rPr>
          <w:spacing w:val="-5"/>
          <w:sz w:val="22"/>
        </w:rPr>
        <w:t> </w:t>
      </w:r>
      <w:r>
        <w:rPr>
          <w:sz w:val="22"/>
        </w:rPr>
        <w:t>for</w:t>
      </w:r>
      <w:r>
        <w:rPr>
          <w:spacing w:val="-5"/>
          <w:sz w:val="22"/>
        </w:rPr>
        <w:t> </w:t>
      </w:r>
      <w:r>
        <w:rPr>
          <w:sz w:val="22"/>
        </w:rPr>
        <w:t>degrees</w:t>
      </w:r>
      <w:r>
        <w:rPr>
          <w:spacing w:val="-4"/>
          <w:sz w:val="22"/>
        </w:rPr>
        <w:t> </w:t>
      </w:r>
      <w:r>
        <w:rPr>
          <w:sz w:val="22"/>
        </w:rPr>
        <w:t>or</w:t>
      </w:r>
      <w:r>
        <w:rPr>
          <w:spacing w:val="-2"/>
          <w:sz w:val="22"/>
        </w:rPr>
        <w:t> </w:t>
      </w:r>
      <w:r>
        <w:rPr>
          <w:sz w:val="22"/>
        </w:rPr>
        <w:t>certificates</w:t>
      </w:r>
      <w:r>
        <w:rPr>
          <w:spacing w:val="-2"/>
          <w:sz w:val="22"/>
        </w:rPr>
        <w:t> </w:t>
      </w:r>
      <w:r>
        <w:rPr>
          <w:sz w:val="22"/>
        </w:rPr>
        <w:t>in</w:t>
      </w:r>
      <w:r>
        <w:rPr>
          <w:spacing w:val="-5"/>
          <w:sz w:val="22"/>
        </w:rPr>
        <w:t> </w:t>
      </w:r>
      <w:r>
        <w:rPr>
          <w:sz w:val="22"/>
        </w:rPr>
        <w:t>all graduate programs in the Department.</w:t>
      </w:r>
    </w:p>
    <w:p>
      <w:pPr>
        <w:pStyle w:val="ListParagraph"/>
        <w:numPr>
          <w:ilvl w:val="0"/>
          <w:numId w:val="5"/>
        </w:numPr>
        <w:tabs>
          <w:tab w:pos="1080" w:val="left" w:leader="none"/>
        </w:tabs>
        <w:spacing w:line="259" w:lineRule="auto" w:before="159" w:after="0"/>
        <w:ind w:left="1080" w:right="955" w:hanging="360"/>
        <w:jc w:val="left"/>
        <w:rPr>
          <w:sz w:val="22"/>
        </w:rPr>
      </w:pPr>
      <w:r>
        <w:rPr>
          <w:sz w:val="22"/>
        </w:rPr>
        <w:t>Make</w:t>
      </w:r>
      <w:r>
        <w:rPr>
          <w:spacing w:val="-5"/>
          <w:sz w:val="22"/>
        </w:rPr>
        <w:t> </w:t>
      </w:r>
      <w:r>
        <w:rPr>
          <w:sz w:val="22"/>
        </w:rPr>
        <w:t>recommendations</w:t>
      </w:r>
      <w:r>
        <w:rPr>
          <w:spacing w:val="-5"/>
          <w:sz w:val="22"/>
        </w:rPr>
        <w:t> </w:t>
      </w:r>
      <w:r>
        <w:rPr>
          <w:sz w:val="22"/>
        </w:rPr>
        <w:t>on</w:t>
      </w:r>
      <w:r>
        <w:rPr>
          <w:spacing w:val="-4"/>
          <w:sz w:val="22"/>
        </w:rPr>
        <w:t> </w:t>
      </w:r>
      <w:r>
        <w:rPr>
          <w:sz w:val="22"/>
        </w:rPr>
        <w:t>all</w:t>
      </w:r>
      <w:r>
        <w:rPr>
          <w:spacing w:val="-3"/>
          <w:sz w:val="22"/>
        </w:rPr>
        <w:t> </w:t>
      </w:r>
      <w:r>
        <w:rPr>
          <w:sz w:val="22"/>
        </w:rPr>
        <w:t>variations</w:t>
      </w:r>
      <w:r>
        <w:rPr>
          <w:spacing w:val="-3"/>
          <w:sz w:val="22"/>
        </w:rPr>
        <w:t> </w:t>
      </w:r>
      <w:r>
        <w:rPr>
          <w:sz w:val="22"/>
        </w:rPr>
        <w:t>and</w:t>
      </w:r>
      <w:r>
        <w:rPr>
          <w:spacing w:val="-7"/>
          <w:sz w:val="22"/>
        </w:rPr>
        <w:t> </w:t>
      </w:r>
      <w:r>
        <w:rPr>
          <w:sz w:val="22"/>
        </w:rPr>
        <w:t>exceptions</w:t>
      </w:r>
      <w:r>
        <w:rPr>
          <w:spacing w:val="-3"/>
          <w:sz w:val="22"/>
        </w:rPr>
        <w:t> </w:t>
      </w:r>
      <w:r>
        <w:rPr>
          <w:sz w:val="22"/>
        </w:rPr>
        <w:t>to</w:t>
      </w:r>
      <w:r>
        <w:rPr>
          <w:spacing w:val="-2"/>
          <w:sz w:val="22"/>
        </w:rPr>
        <w:t> </w:t>
      </w:r>
      <w:r>
        <w:rPr>
          <w:sz w:val="22"/>
        </w:rPr>
        <w:t>the</w:t>
      </w:r>
      <w:r>
        <w:rPr>
          <w:spacing w:val="-3"/>
          <w:sz w:val="22"/>
        </w:rPr>
        <w:t> </w:t>
      </w:r>
      <w:r>
        <w:rPr>
          <w:sz w:val="22"/>
        </w:rPr>
        <w:t>degree</w:t>
      </w:r>
      <w:r>
        <w:rPr>
          <w:spacing w:val="-3"/>
          <w:sz w:val="22"/>
        </w:rPr>
        <w:t> </w:t>
      </w:r>
      <w:r>
        <w:rPr>
          <w:sz w:val="22"/>
        </w:rPr>
        <w:t>requirements.</w:t>
      </w:r>
      <w:r>
        <w:rPr>
          <w:spacing w:val="-6"/>
          <w:sz w:val="22"/>
        </w:rPr>
        <w:t> </w:t>
      </w:r>
      <w:r>
        <w:rPr>
          <w:sz w:val="22"/>
        </w:rPr>
        <w:t>This includes the evaluation of transfer courses and substitutions in the degree program.</w:t>
      </w:r>
    </w:p>
    <w:p>
      <w:pPr>
        <w:pStyle w:val="ListParagraph"/>
        <w:numPr>
          <w:ilvl w:val="0"/>
          <w:numId w:val="5"/>
        </w:numPr>
        <w:tabs>
          <w:tab w:pos="1080" w:val="left" w:leader="none"/>
        </w:tabs>
        <w:spacing w:line="240" w:lineRule="auto" w:before="160" w:after="0"/>
        <w:ind w:left="1080" w:right="0" w:hanging="360"/>
        <w:jc w:val="left"/>
        <w:rPr>
          <w:sz w:val="22"/>
        </w:rPr>
      </w:pPr>
      <w:r>
        <w:rPr>
          <w:sz w:val="22"/>
        </w:rPr>
        <w:t>Review</w:t>
      </w:r>
      <w:r>
        <w:rPr>
          <w:spacing w:val="-5"/>
          <w:sz w:val="22"/>
        </w:rPr>
        <w:t> </w:t>
      </w:r>
      <w:r>
        <w:rPr>
          <w:sz w:val="22"/>
        </w:rPr>
        <w:t>and</w:t>
      </w:r>
      <w:r>
        <w:rPr>
          <w:spacing w:val="-8"/>
          <w:sz w:val="22"/>
        </w:rPr>
        <w:t> </w:t>
      </w:r>
      <w:r>
        <w:rPr>
          <w:sz w:val="22"/>
        </w:rPr>
        <w:t>make</w:t>
      </w:r>
      <w:r>
        <w:rPr>
          <w:spacing w:val="-4"/>
          <w:sz w:val="22"/>
        </w:rPr>
        <w:t> </w:t>
      </w:r>
      <w:r>
        <w:rPr>
          <w:sz w:val="22"/>
        </w:rPr>
        <w:t>recommendations</w:t>
      </w:r>
      <w:r>
        <w:rPr>
          <w:spacing w:val="-6"/>
          <w:sz w:val="22"/>
        </w:rPr>
        <w:t> </w:t>
      </w:r>
      <w:r>
        <w:rPr>
          <w:sz w:val="22"/>
        </w:rPr>
        <w:t>on</w:t>
      </w:r>
      <w:r>
        <w:rPr>
          <w:spacing w:val="-5"/>
          <w:sz w:val="22"/>
        </w:rPr>
        <w:t> </w:t>
      </w:r>
      <w:r>
        <w:rPr>
          <w:sz w:val="22"/>
        </w:rPr>
        <w:t>graduate</w:t>
      </w:r>
      <w:r>
        <w:rPr>
          <w:spacing w:val="-6"/>
          <w:sz w:val="22"/>
        </w:rPr>
        <w:t> </w:t>
      </w:r>
      <w:r>
        <w:rPr>
          <w:spacing w:val="-2"/>
          <w:sz w:val="22"/>
        </w:rPr>
        <w:t>petitions.</w:t>
      </w:r>
    </w:p>
    <w:p>
      <w:pPr>
        <w:pStyle w:val="ListParagraph"/>
        <w:numPr>
          <w:ilvl w:val="0"/>
          <w:numId w:val="5"/>
        </w:numPr>
        <w:tabs>
          <w:tab w:pos="1080" w:val="left" w:leader="none"/>
        </w:tabs>
        <w:spacing w:line="240" w:lineRule="auto" w:before="183" w:after="0"/>
        <w:ind w:left="1080" w:right="0" w:hanging="360"/>
        <w:jc w:val="left"/>
        <w:rPr>
          <w:sz w:val="22"/>
        </w:rPr>
      </w:pPr>
      <w:r>
        <w:rPr>
          <w:sz w:val="22"/>
        </w:rPr>
        <w:t>Review</w:t>
      </w:r>
      <w:r>
        <w:rPr>
          <w:spacing w:val="-7"/>
          <w:sz w:val="22"/>
        </w:rPr>
        <w:t> </w:t>
      </w:r>
      <w:r>
        <w:rPr>
          <w:sz w:val="22"/>
        </w:rPr>
        <w:t>and</w:t>
      </w:r>
      <w:r>
        <w:rPr>
          <w:spacing w:val="-8"/>
          <w:sz w:val="22"/>
        </w:rPr>
        <w:t> </w:t>
      </w:r>
      <w:r>
        <w:rPr>
          <w:sz w:val="22"/>
        </w:rPr>
        <w:t>make</w:t>
      </w:r>
      <w:r>
        <w:rPr>
          <w:spacing w:val="-5"/>
          <w:sz w:val="22"/>
        </w:rPr>
        <w:t> </w:t>
      </w:r>
      <w:r>
        <w:rPr>
          <w:sz w:val="22"/>
        </w:rPr>
        <w:t>recommendations</w:t>
      </w:r>
      <w:r>
        <w:rPr>
          <w:spacing w:val="-6"/>
          <w:sz w:val="22"/>
        </w:rPr>
        <w:t> </w:t>
      </w:r>
      <w:r>
        <w:rPr>
          <w:sz w:val="22"/>
        </w:rPr>
        <w:t>on</w:t>
      </w:r>
      <w:r>
        <w:rPr>
          <w:spacing w:val="-5"/>
          <w:sz w:val="22"/>
        </w:rPr>
        <w:t> </w:t>
      </w:r>
      <w:r>
        <w:rPr>
          <w:sz w:val="22"/>
        </w:rPr>
        <w:t>admission</w:t>
      </w:r>
      <w:r>
        <w:rPr>
          <w:spacing w:val="-6"/>
          <w:sz w:val="22"/>
        </w:rPr>
        <w:t> </w:t>
      </w:r>
      <w:r>
        <w:rPr>
          <w:sz w:val="22"/>
        </w:rPr>
        <w:t>to</w:t>
      </w:r>
      <w:r>
        <w:rPr>
          <w:spacing w:val="-5"/>
          <w:sz w:val="22"/>
        </w:rPr>
        <w:t> </w:t>
      </w:r>
      <w:r>
        <w:rPr>
          <w:sz w:val="22"/>
        </w:rPr>
        <w:t>graduate</w:t>
      </w:r>
      <w:r>
        <w:rPr>
          <w:spacing w:val="-4"/>
          <w:sz w:val="22"/>
        </w:rPr>
        <w:t> </w:t>
      </w:r>
      <w:r>
        <w:rPr>
          <w:spacing w:val="-2"/>
          <w:sz w:val="22"/>
        </w:rPr>
        <w:t>programs.</w:t>
      </w:r>
    </w:p>
    <w:p>
      <w:pPr>
        <w:pStyle w:val="ListParagraph"/>
        <w:numPr>
          <w:ilvl w:val="2"/>
          <w:numId w:val="2"/>
        </w:numPr>
        <w:tabs>
          <w:tab w:pos="854" w:val="left" w:leader="none"/>
        </w:tabs>
        <w:spacing w:line="240" w:lineRule="auto" w:before="180" w:after="0"/>
        <w:ind w:left="854" w:right="0" w:hanging="494"/>
        <w:jc w:val="left"/>
        <w:rPr>
          <w:i/>
          <w:sz w:val="22"/>
        </w:rPr>
      </w:pPr>
      <w:r>
        <w:rPr>
          <w:i/>
          <w:spacing w:val="-2"/>
          <w:sz w:val="22"/>
        </w:rPr>
        <w:t>Composition</w:t>
      </w:r>
    </w:p>
    <w:p>
      <w:pPr>
        <w:pStyle w:val="BodyText"/>
        <w:spacing w:line="259" w:lineRule="auto"/>
        <w:ind w:right="371"/>
      </w:pPr>
      <w:r>
        <w:rPr/>
        <w:t>The Committee shall be composed of at least four BUFMs having graduate faculty status, appointed by the Department chair, and the Department chair (non-voting). The Department chair shall appoint the chair of the committee who will also act as the Graduate Studies Director for the Department. The graduate</w:t>
      </w:r>
      <w:r>
        <w:rPr>
          <w:spacing w:val="-2"/>
        </w:rPr>
        <w:t> </w:t>
      </w:r>
      <w:r>
        <w:rPr/>
        <w:t>studies</w:t>
      </w:r>
      <w:r>
        <w:rPr>
          <w:spacing w:val="-5"/>
        </w:rPr>
        <w:t> </w:t>
      </w:r>
      <w:r>
        <w:rPr/>
        <w:t>director</w:t>
      </w:r>
      <w:r>
        <w:rPr>
          <w:spacing w:val="-2"/>
        </w:rPr>
        <w:t> </w:t>
      </w:r>
      <w:r>
        <w:rPr/>
        <w:t>appointment</w:t>
      </w:r>
      <w:r>
        <w:rPr>
          <w:spacing w:val="-2"/>
        </w:rPr>
        <w:t> </w:t>
      </w:r>
      <w:r>
        <w:rPr/>
        <w:t>is</w:t>
      </w:r>
      <w:r>
        <w:rPr>
          <w:spacing w:val="-2"/>
        </w:rPr>
        <w:t> </w:t>
      </w:r>
      <w:r>
        <w:rPr/>
        <w:t>not</w:t>
      </w:r>
      <w:r>
        <w:rPr>
          <w:spacing w:val="-2"/>
        </w:rPr>
        <w:t> </w:t>
      </w:r>
      <w:r>
        <w:rPr/>
        <w:t>limited</w:t>
      </w:r>
      <w:r>
        <w:rPr>
          <w:spacing w:val="-2"/>
        </w:rPr>
        <w:t> </w:t>
      </w:r>
      <w:r>
        <w:rPr/>
        <w:t>to</w:t>
      </w:r>
      <w:r>
        <w:rPr>
          <w:spacing w:val="-1"/>
        </w:rPr>
        <w:t> </w:t>
      </w:r>
      <w:r>
        <w:rPr/>
        <w:t>two</w:t>
      </w:r>
      <w:r>
        <w:rPr>
          <w:spacing w:val="-2"/>
        </w:rPr>
        <w:t> </w:t>
      </w:r>
      <w:r>
        <w:rPr/>
        <w:t>years.</w:t>
      </w:r>
      <w:r>
        <w:rPr>
          <w:spacing w:val="-5"/>
        </w:rPr>
        <w:t> </w:t>
      </w:r>
      <w:r>
        <w:rPr/>
        <w:t>Prior</w:t>
      </w:r>
      <w:r>
        <w:rPr>
          <w:spacing w:val="-4"/>
        </w:rPr>
        <w:t> </w:t>
      </w:r>
      <w:r>
        <w:rPr/>
        <w:t>to</w:t>
      </w:r>
      <w:r>
        <w:rPr>
          <w:spacing w:val="-4"/>
        </w:rPr>
        <w:t> </w:t>
      </w:r>
      <w:r>
        <w:rPr/>
        <w:t>the</w:t>
      </w:r>
      <w:r>
        <w:rPr>
          <w:spacing w:val="-4"/>
        </w:rPr>
        <w:t> </w:t>
      </w:r>
      <w:r>
        <w:rPr/>
        <w:t>end</w:t>
      </w:r>
      <w:r>
        <w:rPr>
          <w:spacing w:val="-3"/>
        </w:rPr>
        <w:t> </w:t>
      </w:r>
      <w:r>
        <w:rPr/>
        <w:t>of</w:t>
      </w:r>
      <w:r>
        <w:rPr>
          <w:spacing w:val="-2"/>
        </w:rPr>
        <w:t> </w:t>
      </w:r>
      <w:r>
        <w:rPr/>
        <w:t>the</w:t>
      </w:r>
      <w:r>
        <w:rPr>
          <w:spacing w:val="-2"/>
        </w:rPr>
        <w:t> </w:t>
      </w:r>
      <w:r>
        <w:rPr/>
        <w:t>academic</w:t>
      </w:r>
      <w:r>
        <w:rPr>
          <w:spacing w:val="-5"/>
        </w:rPr>
        <w:t> </w:t>
      </w:r>
      <w:r>
        <w:rPr/>
        <w:t>year, the</w:t>
      </w:r>
      <w:r>
        <w:rPr>
          <w:spacing w:val="-2"/>
        </w:rPr>
        <w:t> </w:t>
      </w:r>
      <w:r>
        <w:rPr/>
        <w:t>committee</w:t>
      </w:r>
      <w:r>
        <w:rPr>
          <w:spacing w:val="-2"/>
        </w:rPr>
        <w:t> </w:t>
      </w:r>
      <w:r>
        <w:rPr/>
        <w:t>will</w:t>
      </w:r>
      <w:r>
        <w:rPr>
          <w:spacing w:val="-2"/>
        </w:rPr>
        <w:t> </w:t>
      </w:r>
      <w:r>
        <w:rPr/>
        <w:t>forward</w:t>
      </w:r>
      <w:r>
        <w:rPr>
          <w:spacing w:val="-5"/>
        </w:rPr>
        <w:t> </w:t>
      </w:r>
      <w:r>
        <w:rPr/>
        <w:t>to</w:t>
      </w:r>
      <w:r>
        <w:rPr>
          <w:spacing w:val="-3"/>
        </w:rPr>
        <w:t> </w:t>
      </w:r>
      <w:r>
        <w:rPr/>
        <w:t>the</w:t>
      </w:r>
      <w:r>
        <w:rPr>
          <w:spacing w:val="-4"/>
        </w:rPr>
        <w:t> </w:t>
      </w:r>
      <w:r>
        <w:rPr/>
        <w:t>Department</w:t>
      </w:r>
      <w:r>
        <w:rPr>
          <w:spacing w:val="-2"/>
        </w:rPr>
        <w:t> </w:t>
      </w:r>
      <w:r>
        <w:rPr/>
        <w:t>chair</w:t>
      </w:r>
      <w:r>
        <w:rPr>
          <w:spacing w:val="-5"/>
        </w:rPr>
        <w:t> </w:t>
      </w:r>
      <w:r>
        <w:rPr/>
        <w:t>the</w:t>
      </w:r>
      <w:r>
        <w:rPr>
          <w:spacing w:val="-2"/>
        </w:rPr>
        <w:t> </w:t>
      </w:r>
      <w:r>
        <w:rPr/>
        <w:t>name</w:t>
      </w:r>
      <w:r>
        <w:rPr>
          <w:spacing w:val="-4"/>
        </w:rPr>
        <w:t> </w:t>
      </w:r>
      <w:r>
        <w:rPr/>
        <w:t>of</w:t>
      </w:r>
      <w:r>
        <w:rPr>
          <w:spacing w:val="-2"/>
        </w:rPr>
        <w:t> </w:t>
      </w:r>
      <w:r>
        <w:rPr/>
        <w:t>the</w:t>
      </w:r>
      <w:r>
        <w:rPr>
          <w:spacing w:val="-4"/>
        </w:rPr>
        <w:t> </w:t>
      </w:r>
      <w:r>
        <w:rPr/>
        <w:t>member</w:t>
      </w:r>
      <w:r>
        <w:rPr>
          <w:spacing w:val="-2"/>
        </w:rPr>
        <w:t> </w:t>
      </w:r>
      <w:r>
        <w:rPr/>
        <w:t>recommended</w:t>
      </w:r>
      <w:r>
        <w:rPr>
          <w:spacing w:val="-2"/>
        </w:rPr>
        <w:t> </w:t>
      </w:r>
      <w:r>
        <w:rPr/>
        <w:t>to</w:t>
      </w:r>
      <w:r>
        <w:rPr>
          <w:spacing w:val="-1"/>
        </w:rPr>
        <w:t> </w:t>
      </w:r>
      <w:r>
        <w:rPr/>
        <w:t>serve</w:t>
      </w:r>
      <w:r>
        <w:rPr>
          <w:spacing w:val="-2"/>
        </w:rPr>
        <w:t> </w:t>
      </w:r>
      <w:r>
        <w:rPr/>
        <w:t>as the Departmental representative to the College Graduate Studies Committee.</w:t>
      </w:r>
    </w:p>
    <w:p>
      <w:pPr>
        <w:pStyle w:val="Heading2"/>
        <w:numPr>
          <w:ilvl w:val="1"/>
          <w:numId w:val="2"/>
        </w:numPr>
        <w:tabs>
          <w:tab w:pos="690" w:val="left" w:leader="none"/>
        </w:tabs>
        <w:spacing w:line="240" w:lineRule="auto" w:before="161" w:after="0"/>
        <w:ind w:left="690" w:right="0" w:hanging="330"/>
        <w:jc w:val="left"/>
      </w:pPr>
      <w:r>
        <w:rPr/>
        <w:t>Faculty</w:t>
      </w:r>
      <w:r>
        <w:rPr>
          <w:spacing w:val="-10"/>
        </w:rPr>
        <w:t> </w:t>
      </w:r>
      <w:r>
        <w:rPr/>
        <w:t>Development</w:t>
      </w:r>
      <w:r>
        <w:rPr>
          <w:spacing w:val="-7"/>
        </w:rPr>
        <w:t> </w:t>
      </w:r>
      <w:r>
        <w:rPr>
          <w:spacing w:val="-2"/>
        </w:rPr>
        <w:t>Committee</w:t>
      </w:r>
    </w:p>
    <w:p>
      <w:pPr>
        <w:pStyle w:val="ListParagraph"/>
        <w:numPr>
          <w:ilvl w:val="2"/>
          <w:numId w:val="2"/>
        </w:numPr>
        <w:tabs>
          <w:tab w:pos="854" w:val="left" w:leader="none"/>
        </w:tabs>
        <w:spacing w:line="240" w:lineRule="auto" w:before="180" w:after="0"/>
        <w:ind w:left="854" w:right="0" w:hanging="494"/>
        <w:jc w:val="left"/>
        <w:rPr>
          <w:i/>
          <w:sz w:val="22"/>
        </w:rPr>
      </w:pPr>
      <w:r>
        <w:rPr>
          <w:i/>
          <w:spacing w:val="-2"/>
          <w:sz w:val="22"/>
        </w:rPr>
        <w:t>Purpose</w:t>
      </w:r>
    </w:p>
    <w:p>
      <w:pPr>
        <w:pStyle w:val="BodyText"/>
        <w:spacing w:line="259" w:lineRule="auto" w:before="181"/>
        <w:ind w:right="466"/>
      </w:pPr>
      <w:r>
        <w:rPr/>
        <w:t>To assist in</w:t>
      </w:r>
      <w:r>
        <w:rPr>
          <w:spacing w:val="-1"/>
        </w:rPr>
        <w:t> </w:t>
      </w:r>
      <w:r>
        <w:rPr/>
        <w:t>establishing and maintaining a faculty of excellence, that is, a faculty exhibiting superior performance</w:t>
      </w:r>
      <w:r>
        <w:rPr>
          <w:spacing w:val="-4"/>
        </w:rPr>
        <w:t> </w:t>
      </w:r>
      <w:r>
        <w:rPr/>
        <w:t>in</w:t>
      </w:r>
      <w:r>
        <w:rPr>
          <w:spacing w:val="-2"/>
        </w:rPr>
        <w:t> </w:t>
      </w:r>
      <w:r>
        <w:rPr/>
        <w:t>teaching,</w:t>
      </w:r>
      <w:r>
        <w:rPr>
          <w:spacing w:val="-2"/>
        </w:rPr>
        <w:t> </w:t>
      </w:r>
      <w:r>
        <w:rPr/>
        <w:t>research,</w:t>
      </w:r>
      <w:r>
        <w:rPr>
          <w:spacing w:val="-5"/>
        </w:rPr>
        <w:t> </w:t>
      </w:r>
      <w:r>
        <w:rPr/>
        <w:t>and</w:t>
      </w:r>
      <w:r>
        <w:rPr>
          <w:spacing w:val="-4"/>
        </w:rPr>
        <w:t> </w:t>
      </w:r>
      <w:r>
        <w:rPr/>
        <w:t>service.</w:t>
      </w:r>
      <w:r>
        <w:rPr>
          <w:spacing w:val="-4"/>
        </w:rPr>
        <w:t> </w:t>
      </w:r>
      <w:r>
        <w:rPr/>
        <w:t>The</w:t>
      </w:r>
      <w:r>
        <w:rPr>
          <w:spacing w:val="-2"/>
        </w:rPr>
        <w:t> </w:t>
      </w:r>
      <w:r>
        <w:rPr/>
        <w:t>specific</w:t>
      </w:r>
      <w:r>
        <w:rPr>
          <w:spacing w:val="-2"/>
        </w:rPr>
        <w:t> </w:t>
      </w:r>
      <w:r>
        <w:rPr/>
        <w:t>responsibilities</w:t>
      </w:r>
      <w:r>
        <w:rPr>
          <w:spacing w:val="-5"/>
        </w:rPr>
        <w:t> </w:t>
      </w:r>
      <w:r>
        <w:rPr/>
        <w:t>of</w:t>
      </w:r>
      <w:r>
        <w:rPr>
          <w:spacing w:val="-5"/>
        </w:rPr>
        <w:t> </w:t>
      </w:r>
      <w:r>
        <w:rPr/>
        <w:t>the</w:t>
      </w:r>
      <w:r>
        <w:rPr>
          <w:spacing w:val="-2"/>
        </w:rPr>
        <w:t> </w:t>
      </w:r>
      <w:r>
        <w:rPr/>
        <w:t>Committee</w:t>
      </w:r>
      <w:r>
        <w:rPr>
          <w:spacing w:val="-4"/>
        </w:rPr>
        <w:t> </w:t>
      </w:r>
      <w:r>
        <w:rPr/>
        <w:t>are</w:t>
      </w:r>
      <w:r>
        <w:rPr>
          <w:spacing w:val="-1"/>
        </w:rPr>
        <w:t> </w:t>
      </w:r>
      <w:r>
        <w:rPr/>
        <w:t>as </w:t>
      </w:r>
      <w:r>
        <w:rPr>
          <w:spacing w:val="-2"/>
        </w:rPr>
        <w:t>follows:</w:t>
      </w:r>
    </w:p>
    <w:p>
      <w:pPr>
        <w:pStyle w:val="ListParagraph"/>
        <w:numPr>
          <w:ilvl w:val="0"/>
          <w:numId w:val="6"/>
        </w:numPr>
        <w:tabs>
          <w:tab w:pos="1080" w:val="left" w:leader="none"/>
        </w:tabs>
        <w:spacing w:line="259" w:lineRule="auto" w:before="159" w:after="0"/>
        <w:ind w:left="1080" w:right="566" w:hanging="360"/>
        <w:jc w:val="left"/>
        <w:rPr>
          <w:sz w:val="22"/>
        </w:rPr>
      </w:pPr>
      <w:r>
        <w:rPr>
          <w:sz w:val="22"/>
        </w:rPr>
        <w:t>To</w:t>
      </w:r>
      <w:r>
        <w:rPr>
          <w:spacing w:val="-2"/>
          <w:sz w:val="22"/>
        </w:rPr>
        <w:t> </w:t>
      </w:r>
      <w:r>
        <w:rPr>
          <w:sz w:val="22"/>
        </w:rPr>
        <w:t>provide</w:t>
      </w:r>
      <w:r>
        <w:rPr>
          <w:spacing w:val="-3"/>
          <w:sz w:val="22"/>
        </w:rPr>
        <w:t> </w:t>
      </w:r>
      <w:r>
        <w:rPr>
          <w:sz w:val="22"/>
        </w:rPr>
        <w:t>an</w:t>
      </w:r>
      <w:r>
        <w:rPr>
          <w:spacing w:val="-4"/>
          <w:sz w:val="22"/>
        </w:rPr>
        <w:t> </w:t>
      </w:r>
      <w:r>
        <w:rPr>
          <w:sz w:val="22"/>
        </w:rPr>
        <w:t>annual</w:t>
      </w:r>
      <w:r>
        <w:rPr>
          <w:spacing w:val="-3"/>
          <w:sz w:val="22"/>
        </w:rPr>
        <w:t> </w:t>
      </w:r>
      <w:r>
        <w:rPr>
          <w:sz w:val="22"/>
        </w:rPr>
        <w:t>evaluation</w:t>
      </w:r>
      <w:r>
        <w:rPr>
          <w:spacing w:val="-6"/>
          <w:sz w:val="22"/>
        </w:rPr>
        <w:t> </w:t>
      </w:r>
      <w:r>
        <w:rPr>
          <w:sz w:val="22"/>
        </w:rPr>
        <w:t>of</w:t>
      </w:r>
      <w:r>
        <w:rPr>
          <w:spacing w:val="-3"/>
          <w:sz w:val="22"/>
        </w:rPr>
        <w:t> </w:t>
      </w:r>
      <w:r>
        <w:rPr>
          <w:sz w:val="22"/>
        </w:rPr>
        <w:t>all</w:t>
      </w:r>
      <w:r>
        <w:rPr>
          <w:spacing w:val="-3"/>
          <w:sz w:val="22"/>
        </w:rPr>
        <w:t> </w:t>
      </w:r>
      <w:r>
        <w:rPr>
          <w:sz w:val="22"/>
        </w:rPr>
        <w:t>untenured but</w:t>
      </w:r>
      <w:r>
        <w:rPr>
          <w:spacing w:val="-3"/>
          <w:sz w:val="22"/>
        </w:rPr>
        <w:t> </w:t>
      </w:r>
      <w:r>
        <w:rPr>
          <w:sz w:val="22"/>
        </w:rPr>
        <w:t>tenure-eligible</w:t>
      </w:r>
      <w:r>
        <w:rPr>
          <w:spacing w:val="-2"/>
          <w:sz w:val="22"/>
        </w:rPr>
        <w:t> </w:t>
      </w:r>
      <w:r>
        <w:rPr>
          <w:sz w:val="22"/>
        </w:rPr>
        <w:t>BUFMs</w:t>
      </w:r>
      <w:r>
        <w:rPr>
          <w:spacing w:val="-3"/>
          <w:sz w:val="22"/>
        </w:rPr>
        <w:t> </w:t>
      </w:r>
      <w:r>
        <w:rPr>
          <w:sz w:val="22"/>
        </w:rPr>
        <w:t>summarizing</w:t>
      </w:r>
      <w:r>
        <w:rPr>
          <w:spacing w:val="-4"/>
          <w:sz w:val="22"/>
        </w:rPr>
        <w:t> </w:t>
      </w:r>
      <w:r>
        <w:rPr>
          <w:sz w:val="22"/>
        </w:rPr>
        <w:t>their progress toward tenure as discussed in Section 3.1.3.1.</w:t>
      </w:r>
    </w:p>
    <w:p>
      <w:pPr>
        <w:pStyle w:val="ListParagraph"/>
        <w:numPr>
          <w:ilvl w:val="0"/>
          <w:numId w:val="6"/>
        </w:numPr>
        <w:tabs>
          <w:tab w:pos="1080" w:val="left" w:leader="none"/>
        </w:tabs>
        <w:spacing w:line="256" w:lineRule="auto" w:before="162" w:after="0"/>
        <w:ind w:left="1080" w:right="1091" w:hanging="360"/>
        <w:jc w:val="left"/>
        <w:rPr>
          <w:sz w:val="22"/>
        </w:rPr>
      </w:pPr>
      <w:r>
        <w:rPr>
          <w:sz w:val="22"/>
        </w:rPr>
        <w:t>To</w:t>
      </w:r>
      <w:r>
        <w:rPr>
          <w:spacing w:val="-1"/>
          <w:sz w:val="22"/>
        </w:rPr>
        <w:t> </w:t>
      </w:r>
      <w:r>
        <w:rPr>
          <w:sz w:val="22"/>
        </w:rPr>
        <w:t>provide,</w:t>
      </w:r>
      <w:r>
        <w:rPr>
          <w:spacing w:val="-2"/>
          <w:sz w:val="22"/>
        </w:rPr>
        <w:t> </w:t>
      </w:r>
      <w:r>
        <w:rPr>
          <w:sz w:val="22"/>
        </w:rPr>
        <w:t>upon</w:t>
      </w:r>
      <w:r>
        <w:rPr>
          <w:spacing w:val="-3"/>
          <w:sz w:val="22"/>
        </w:rPr>
        <w:t> </w:t>
      </w:r>
      <w:r>
        <w:rPr>
          <w:sz w:val="22"/>
        </w:rPr>
        <w:t>request</w:t>
      </w:r>
      <w:r>
        <w:rPr>
          <w:spacing w:val="-4"/>
          <w:sz w:val="22"/>
        </w:rPr>
        <w:t> </w:t>
      </w:r>
      <w:r>
        <w:rPr>
          <w:sz w:val="22"/>
        </w:rPr>
        <w:t>per</w:t>
      </w:r>
      <w:r>
        <w:rPr>
          <w:spacing w:val="-2"/>
          <w:sz w:val="22"/>
        </w:rPr>
        <w:t> </w:t>
      </w:r>
      <w:r>
        <w:rPr>
          <w:sz w:val="22"/>
        </w:rPr>
        <w:t>the</w:t>
      </w:r>
      <w:r>
        <w:rPr>
          <w:spacing w:val="-4"/>
          <w:sz w:val="22"/>
        </w:rPr>
        <w:t> </w:t>
      </w:r>
      <w:r>
        <w:rPr>
          <w:sz w:val="22"/>
        </w:rPr>
        <w:t>CBA,</w:t>
      </w:r>
      <w:r>
        <w:rPr>
          <w:spacing w:val="-1"/>
          <w:sz w:val="22"/>
        </w:rPr>
        <w:t> </w:t>
      </w:r>
      <w:r>
        <w:rPr>
          <w:sz w:val="22"/>
        </w:rPr>
        <w:t>an</w:t>
      </w:r>
      <w:r>
        <w:rPr>
          <w:spacing w:val="-5"/>
          <w:sz w:val="22"/>
        </w:rPr>
        <w:t> </w:t>
      </w:r>
      <w:r>
        <w:rPr>
          <w:sz w:val="22"/>
        </w:rPr>
        <w:t>evaluation</w:t>
      </w:r>
      <w:r>
        <w:rPr>
          <w:spacing w:val="-3"/>
          <w:sz w:val="22"/>
        </w:rPr>
        <w:t> </w:t>
      </w:r>
      <w:r>
        <w:rPr>
          <w:sz w:val="22"/>
        </w:rPr>
        <w:t>for</w:t>
      </w:r>
      <w:r>
        <w:rPr>
          <w:spacing w:val="-2"/>
          <w:sz w:val="22"/>
        </w:rPr>
        <w:t> </w:t>
      </w:r>
      <w:r>
        <w:rPr>
          <w:sz w:val="22"/>
        </w:rPr>
        <w:t>all</w:t>
      </w:r>
      <w:r>
        <w:rPr>
          <w:spacing w:val="-5"/>
          <w:sz w:val="22"/>
        </w:rPr>
        <w:t> </w:t>
      </w:r>
      <w:r>
        <w:rPr>
          <w:sz w:val="22"/>
        </w:rPr>
        <w:t>tenured</w:t>
      </w:r>
      <w:r>
        <w:rPr>
          <w:spacing w:val="-2"/>
          <w:sz w:val="22"/>
        </w:rPr>
        <w:t> </w:t>
      </w:r>
      <w:r>
        <w:rPr>
          <w:sz w:val="22"/>
        </w:rPr>
        <w:t>Associate</w:t>
      </w:r>
      <w:r>
        <w:rPr>
          <w:spacing w:val="-4"/>
          <w:sz w:val="22"/>
        </w:rPr>
        <w:t> </w:t>
      </w:r>
      <w:r>
        <w:rPr>
          <w:sz w:val="22"/>
        </w:rPr>
        <w:t>Professors summarizing their progress toward promotion.</w:t>
      </w:r>
    </w:p>
    <w:p>
      <w:pPr>
        <w:pStyle w:val="ListParagraph"/>
        <w:numPr>
          <w:ilvl w:val="0"/>
          <w:numId w:val="6"/>
        </w:numPr>
        <w:tabs>
          <w:tab w:pos="1080" w:val="left" w:leader="none"/>
        </w:tabs>
        <w:spacing w:line="259" w:lineRule="auto" w:before="164" w:after="0"/>
        <w:ind w:left="1080" w:right="441" w:hanging="360"/>
        <w:jc w:val="left"/>
        <w:rPr>
          <w:sz w:val="22"/>
        </w:rPr>
      </w:pPr>
      <w:r>
        <w:rPr>
          <w:sz w:val="22"/>
        </w:rPr>
        <w:t>To provide for peer evaluation of teaching for TET faculty members. Details concerning the process of peer evaluation are described in Section 3. A report on the peer evaluations will be reviewed</w:t>
      </w:r>
      <w:r>
        <w:rPr>
          <w:spacing w:val="-4"/>
          <w:sz w:val="22"/>
        </w:rPr>
        <w:t> </w:t>
      </w:r>
      <w:r>
        <w:rPr>
          <w:sz w:val="22"/>
        </w:rPr>
        <w:t>by</w:t>
      </w:r>
      <w:r>
        <w:rPr>
          <w:spacing w:val="-3"/>
          <w:sz w:val="22"/>
        </w:rPr>
        <w:t> </w:t>
      </w:r>
      <w:r>
        <w:rPr>
          <w:sz w:val="22"/>
        </w:rPr>
        <w:t>the</w:t>
      </w:r>
      <w:r>
        <w:rPr>
          <w:spacing w:val="-5"/>
          <w:sz w:val="22"/>
        </w:rPr>
        <w:t> </w:t>
      </w:r>
      <w:r>
        <w:rPr>
          <w:sz w:val="22"/>
        </w:rPr>
        <w:t>Faculty</w:t>
      </w:r>
      <w:r>
        <w:rPr>
          <w:spacing w:val="-3"/>
          <w:sz w:val="22"/>
        </w:rPr>
        <w:t> </w:t>
      </w:r>
      <w:r>
        <w:rPr>
          <w:sz w:val="22"/>
        </w:rPr>
        <w:t>Development</w:t>
      </w:r>
      <w:r>
        <w:rPr>
          <w:spacing w:val="-3"/>
          <w:sz w:val="22"/>
        </w:rPr>
        <w:t> </w:t>
      </w:r>
      <w:r>
        <w:rPr>
          <w:sz w:val="22"/>
        </w:rPr>
        <w:t>Committee</w:t>
      </w:r>
      <w:r>
        <w:rPr>
          <w:spacing w:val="-3"/>
          <w:sz w:val="22"/>
        </w:rPr>
        <w:t> </w:t>
      </w:r>
      <w:r>
        <w:rPr>
          <w:sz w:val="22"/>
        </w:rPr>
        <w:t>and</w:t>
      </w:r>
      <w:r>
        <w:rPr>
          <w:spacing w:val="-6"/>
          <w:sz w:val="22"/>
        </w:rPr>
        <w:t> </w:t>
      </w:r>
      <w:r>
        <w:rPr>
          <w:sz w:val="22"/>
        </w:rPr>
        <w:t>submitted</w:t>
      </w:r>
      <w:r>
        <w:rPr>
          <w:spacing w:val="-3"/>
          <w:sz w:val="22"/>
        </w:rPr>
        <w:t> </w:t>
      </w:r>
      <w:r>
        <w:rPr>
          <w:sz w:val="22"/>
        </w:rPr>
        <w:t>to the</w:t>
      </w:r>
      <w:r>
        <w:rPr>
          <w:spacing w:val="-5"/>
          <w:sz w:val="22"/>
        </w:rPr>
        <w:t> </w:t>
      </w:r>
      <w:r>
        <w:rPr>
          <w:sz w:val="22"/>
        </w:rPr>
        <w:t>Department</w:t>
      </w:r>
      <w:r>
        <w:rPr>
          <w:spacing w:val="-3"/>
          <w:sz w:val="22"/>
        </w:rPr>
        <w:t> </w:t>
      </w:r>
      <w:r>
        <w:rPr>
          <w:sz w:val="22"/>
        </w:rPr>
        <w:t>chair</w:t>
      </w:r>
      <w:r>
        <w:rPr>
          <w:spacing w:val="-3"/>
          <w:sz w:val="22"/>
        </w:rPr>
        <w:t> </w:t>
      </w:r>
      <w:r>
        <w:rPr>
          <w:sz w:val="22"/>
        </w:rPr>
        <w:t>(copy to evaluee) as resource material for preparing annual evaluations.</w:t>
      </w:r>
    </w:p>
    <w:p>
      <w:pPr>
        <w:pStyle w:val="ListParagraph"/>
        <w:numPr>
          <w:ilvl w:val="0"/>
          <w:numId w:val="6"/>
        </w:numPr>
        <w:tabs>
          <w:tab w:pos="1080" w:val="left" w:leader="none"/>
        </w:tabs>
        <w:spacing w:line="259" w:lineRule="auto" w:before="158" w:after="0"/>
        <w:ind w:left="1080" w:right="620" w:hanging="360"/>
        <w:jc w:val="left"/>
        <w:rPr>
          <w:sz w:val="22"/>
        </w:rPr>
      </w:pPr>
      <w:r>
        <w:rPr>
          <w:sz w:val="22"/>
        </w:rPr>
        <w:t>To</w:t>
      </w:r>
      <w:r>
        <w:rPr>
          <w:spacing w:val="-2"/>
          <w:sz w:val="22"/>
        </w:rPr>
        <w:t> </w:t>
      </w:r>
      <w:r>
        <w:rPr>
          <w:sz w:val="22"/>
        </w:rPr>
        <w:t>provide</w:t>
      </w:r>
      <w:r>
        <w:rPr>
          <w:spacing w:val="-3"/>
          <w:sz w:val="22"/>
        </w:rPr>
        <w:t> </w:t>
      </w:r>
      <w:r>
        <w:rPr>
          <w:sz w:val="22"/>
        </w:rPr>
        <w:t>assistance,</w:t>
      </w:r>
      <w:r>
        <w:rPr>
          <w:spacing w:val="-5"/>
          <w:sz w:val="22"/>
        </w:rPr>
        <w:t> </w:t>
      </w:r>
      <w:r>
        <w:rPr>
          <w:sz w:val="22"/>
        </w:rPr>
        <w:t>exhortation,</w:t>
      </w:r>
      <w:r>
        <w:rPr>
          <w:spacing w:val="-5"/>
          <w:sz w:val="22"/>
        </w:rPr>
        <w:t> </w:t>
      </w:r>
      <w:r>
        <w:rPr>
          <w:sz w:val="22"/>
        </w:rPr>
        <w:t>or</w:t>
      </w:r>
      <w:r>
        <w:rPr>
          <w:spacing w:val="-3"/>
          <w:sz w:val="22"/>
        </w:rPr>
        <w:t> </w:t>
      </w:r>
      <w:r>
        <w:rPr>
          <w:sz w:val="22"/>
        </w:rPr>
        <w:t>intervention</w:t>
      </w:r>
      <w:r>
        <w:rPr>
          <w:spacing w:val="-7"/>
          <w:sz w:val="22"/>
        </w:rPr>
        <w:t> </w:t>
      </w:r>
      <w:r>
        <w:rPr>
          <w:sz w:val="22"/>
        </w:rPr>
        <w:t>for TET</w:t>
      </w:r>
      <w:r>
        <w:rPr>
          <w:spacing w:val="-2"/>
          <w:sz w:val="22"/>
        </w:rPr>
        <w:t> </w:t>
      </w:r>
      <w:r>
        <w:rPr>
          <w:sz w:val="22"/>
        </w:rPr>
        <w:t>bargaining-unit</w:t>
      </w:r>
      <w:r>
        <w:rPr>
          <w:spacing w:val="-3"/>
          <w:sz w:val="22"/>
        </w:rPr>
        <w:t> </w:t>
      </w:r>
      <w:r>
        <w:rPr>
          <w:sz w:val="22"/>
        </w:rPr>
        <w:t>faculty</w:t>
      </w:r>
      <w:r>
        <w:rPr>
          <w:spacing w:val="-3"/>
          <w:sz w:val="22"/>
        </w:rPr>
        <w:t> </w:t>
      </w:r>
      <w:r>
        <w:rPr>
          <w:sz w:val="22"/>
        </w:rPr>
        <w:t>who</w:t>
      </w:r>
      <w:r>
        <w:rPr>
          <w:spacing w:val="-2"/>
          <w:sz w:val="22"/>
        </w:rPr>
        <w:t> </w:t>
      </w:r>
      <w:r>
        <w:rPr>
          <w:sz w:val="22"/>
        </w:rPr>
        <w:t>exhibit performance or behavior patterns below department standards.</w:t>
      </w:r>
    </w:p>
    <w:p>
      <w:pPr>
        <w:pStyle w:val="ListParagraph"/>
        <w:numPr>
          <w:ilvl w:val="0"/>
          <w:numId w:val="6"/>
        </w:numPr>
        <w:tabs>
          <w:tab w:pos="1080" w:val="left" w:leader="none"/>
        </w:tabs>
        <w:spacing w:line="240" w:lineRule="auto" w:before="162" w:after="0"/>
        <w:ind w:left="1080" w:right="0" w:hanging="360"/>
        <w:jc w:val="left"/>
        <w:rPr>
          <w:sz w:val="22"/>
        </w:rPr>
      </w:pPr>
      <w:r>
        <w:rPr>
          <w:sz w:val="22"/>
        </w:rPr>
        <w:t>To</w:t>
      </w:r>
      <w:r>
        <w:rPr>
          <w:spacing w:val="-3"/>
          <w:sz w:val="22"/>
        </w:rPr>
        <w:t> </w:t>
      </w:r>
      <w:r>
        <w:rPr>
          <w:sz w:val="22"/>
        </w:rPr>
        <w:t>review</w:t>
      </w:r>
      <w:r>
        <w:rPr>
          <w:spacing w:val="-3"/>
          <w:sz w:val="22"/>
        </w:rPr>
        <w:t> </w:t>
      </w:r>
      <w:r>
        <w:rPr>
          <w:sz w:val="22"/>
        </w:rPr>
        <w:t>and</w:t>
      </w:r>
      <w:r>
        <w:rPr>
          <w:spacing w:val="-7"/>
          <w:sz w:val="22"/>
        </w:rPr>
        <w:t> </w:t>
      </w:r>
      <w:r>
        <w:rPr>
          <w:sz w:val="22"/>
        </w:rPr>
        <w:t>make</w:t>
      </w:r>
      <w:r>
        <w:rPr>
          <w:spacing w:val="-4"/>
          <w:sz w:val="22"/>
        </w:rPr>
        <w:t> </w:t>
      </w:r>
      <w:r>
        <w:rPr>
          <w:sz w:val="22"/>
        </w:rPr>
        <w:t>recommendations</w:t>
      </w:r>
      <w:r>
        <w:rPr>
          <w:spacing w:val="-5"/>
          <w:sz w:val="22"/>
        </w:rPr>
        <w:t> </w:t>
      </w:r>
      <w:r>
        <w:rPr>
          <w:sz w:val="22"/>
        </w:rPr>
        <w:t>on</w:t>
      </w:r>
      <w:r>
        <w:rPr>
          <w:spacing w:val="-4"/>
          <w:sz w:val="22"/>
        </w:rPr>
        <w:t> </w:t>
      </w:r>
      <w:r>
        <w:rPr>
          <w:sz w:val="22"/>
        </w:rPr>
        <w:t>tenure</w:t>
      </w:r>
      <w:r>
        <w:rPr>
          <w:spacing w:val="-3"/>
          <w:sz w:val="22"/>
        </w:rPr>
        <w:t> </w:t>
      </w:r>
      <w:r>
        <w:rPr>
          <w:sz w:val="22"/>
        </w:rPr>
        <w:t>and</w:t>
      </w:r>
      <w:r>
        <w:rPr>
          <w:spacing w:val="-6"/>
          <w:sz w:val="22"/>
        </w:rPr>
        <w:t> </w:t>
      </w:r>
      <w:r>
        <w:rPr>
          <w:sz w:val="22"/>
        </w:rPr>
        <w:t>promotion</w:t>
      </w:r>
      <w:r>
        <w:rPr>
          <w:spacing w:val="-5"/>
          <w:sz w:val="22"/>
        </w:rPr>
        <w:t> </w:t>
      </w:r>
      <w:r>
        <w:rPr>
          <w:sz w:val="22"/>
        </w:rPr>
        <w:t>cases</w:t>
      </w:r>
      <w:r>
        <w:rPr>
          <w:spacing w:val="-1"/>
          <w:sz w:val="22"/>
        </w:rPr>
        <w:t> </w:t>
      </w:r>
      <w:r>
        <w:rPr>
          <w:sz w:val="22"/>
        </w:rPr>
        <w:t>for</w:t>
      </w:r>
      <w:r>
        <w:rPr>
          <w:spacing w:val="-5"/>
          <w:sz w:val="22"/>
        </w:rPr>
        <w:t> </w:t>
      </w:r>
      <w:r>
        <w:rPr>
          <w:sz w:val="22"/>
        </w:rPr>
        <w:t>TET</w:t>
      </w:r>
      <w:r>
        <w:rPr>
          <w:spacing w:val="-5"/>
          <w:sz w:val="22"/>
        </w:rPr>
        <w:t> </w:t>
      </w:r>
      <w:r>
        <w:rPr>
          <w:spacing w:val="-2"/>
          <w:sz w:val="22"/>
        </w:rPr>
        <w:t>BUFMs.</w:t>
      </w:r>
    </w:p>
    <w:p>
      <w:pPr>
        <w:pStyle w:val="ListParagraph"/>
        <w:spacing w:after="0" w:line="240" w:lineRule="auto"/>
        <w:jc w:val="left"/>
        <w:rPr>
          <w:sz w:val="22"/>
        </w:rPr>
        <w:sectPr>
          <w:pgSz w:w="12240" w:h="15840"/>
          <w:pgMar w:top="1400" w:bottom="280" w:left="1080" w:right="1080"/>
        </w:sectPr>
      </w:pPr>
    </w:p>
    <w:p>
      <w:pPr>
        <w:pStyle w:val="ListParagraph"/>
        <w:numPr>
          <w:ilvl w:val="0"/>
          <w:numId w:val="6"/>
        </w:numPr>
        <w:tabs>
          <w:tab w:pos="1080" w:val="left" w:leader="none"/>
        </w:tabs>
        <w:spacing w:line="259" w:lineRule="auto" w:before="77" w:after="0"/>
        <w:ind w:left="1080" w:right="885" w:hanging="360"/>
        <w:jc w:val="left"/>
        <w:rPr>
          <w:sz w:val="22"/>
        </w:rPr>
      </w:pPr>
      <w:r>
        <w:rPr>
          <w:sz w:val="22"/>
        </w:rPr>
        <w:t>To</w:t>
      </w:r>
      <w:r>
        <w:rPr>
          <w:spacing w:val="-2"/>
          <w:sz w:val="22"/>
        </w:rPr>
        <w:t> </w:t>
      </w:r>
      <w:r>
        <w:rPr>
          <w:sz w:val="22"/>
        </w:rPr>
        <w:t>review</w:t>
      </w:r>
      <w:r>
        <w:rPr>
          <w:spacing w:val="-3"/>
          <w:sz w:val="22"/>
        </w:rPr>
        <w:t> </w:t>
      </w:r>
      <w:r>
        <w:rPr>
          <w:sz w:val="22"/>
        </w:rPr>
        <w:t>and</w:t>
      </w:r>
      <w:r>
        <w:rPr>
          <w:spacing w:val="-7"/>
          <w:sz w:val="22"/>
        </w:rPr>
        <w:t> </w:t>
      </w:r>
      <w:r>
        <w:rPr>
          <w:sz w:val="22"/>
        </w:rPr>
        <w:t>make</w:t>
      </w:r>
      <w:r>
        <w:rPr>
          <w:spacing w:val="-3"/>
          <w:sz w:val="22"/>
        </w:rPr>
        <w:t> </w:t>
      </w:r>
      <w:r>
        <w:rPr>
          <w:sz w:val="22"/>
        </w:rPr>
        <w:t>recommendations</w:t>
      </w:r>
      <w:r>
        <w:rPr>
          <w:spacing w:val="-3"/>
          <w:sz w:val="22"/>
        </w:rPr>
        <w:t> </w:t>
      </w:r>
      <w:r>
        <w:rPr>
          <w:sz w:val="22"/>
        </w:rPr>
        <w:t>for</w:t>
      </w:r>
      <w:r>
        <w:rPr>
          <w:spacing w:val="-3"/>
          <w:sz w:val="22"/>
        </w:rPr>
        <w:t> </w:t>
      </w:r>
      <w:r>
        <w:rPr>
          <w:sz w:val="22"/>
        </w:rPr>
        <w:t>requests</w:t>
      </w:r>
      <w:r>
        <w:rPr>
          <w:spacing w:val="-3"/>
          <w:sz w:val="22"/>
        </w:rPr>
        <w:t> </w:t>
      </w:r>
      <w:r>
        <w:rPr>
          <w:sz w:val="22"/>
        </w:rPr>
        <w:t>for</w:t>
      </w:r>
      <w:r>
        <w:rPr>
          <w:spacing w:val="-3"/>
          <w:sz w:val="22"/>
        </w:rPr>
        <w:t> </w:t>
      </w:r>
      <w:r>
        <w:rPr>
          <w:sz w:val="22"/>
        </w:rPr>
        <w:t>Professional</w:t>
      </w:r>
      <w:r>
        <w:rPr>
          <w:spacing w:val="-6"/>
          <w:sz w:val="22"/>
        </w:rPr>
        <w:t> </w:t>
      </w:r>
      <w:r>
        <w:rPr>
          <w:sz w:val="22"/>
        </w:rPr>
        <w:t>Development</w:t>
      </w:r>
      <w:r>
        <w:rPr>
          <w:spacing w:val="-3"/>
          <w:sz w:val="22"/>
        </w:rPr>
        <w:t> </w:t>
      </w:r>
      <w:r>
        <w:rPr>
          <w:sz w:val="22"/>
        </w:rPr>
        <w:t>or</w:t>
      </w:r>
      <w:r>
        <w:rPr>
          <w:spacing w:val="-6"/>
          <w:sz w:val="22"/>
        </w:rPr>
        <w:t> </w:t>
      </w:r>
      <w:r>
        <w:rPr>
          <w:sz w:val="22"/>
        </w:rPr>
        <w:t>other </w:t>
      </w:r>
      <w:r>
        <w:rPr>
          <w:spacing w:val="-2"/>
          <w:sz w:val="22"/>
        </w:rPr>
        <w:t>leave.</w:t>
      </w:r>
    </w:p>
    <w:p>
      <w:pPr>
        <w:pStyle w:val="ListParagraph"/>
        <w:numPr>
          <w:ilvl w:val="0"/>
          <w:numId w:val="6"/>
        </w:numPr>
        <w:tabs>
          <w:tab w:pos="1080" w:val="left" w:leader="none"/>
        </w:tabs>
        <w:spacing w:line="240" w:lineRule="auto" w:before="159" w:after="0"/>
        <w:ind w:left="1080" w:right="0" w:hanging="360"/>
        <w:jc w:val="left"/>
        <w:rPr>
          <w:sz w:val="22"/>
        </w:rPr>
      </w:pPr>
      <w:r>
        <w:rPr>
          <w:sz w:val="22"/>
        </w:rPr>
        <w:t>To</w:t>
      </w:r>
      <w:r>
        <w:rPr>
          <w:spacing w:val="-3"/>
          <w:sz w:val="22"/>
        </w:rPr>
        <w:t> </w:t>
      </w:r>
      <w:r>
        <w:rPr>
          <w:sz w:val="22"/>
        </w:rPr>
        <w:t>arrange</w:t>
      </w:r>
      <w:r>
        <w:rPr>
          <w:spacing w:val="-4"/>
          <w:sz w:val="22"/>
        </w:rPr>
        <w:t> </w:t>
      </w:r>
      <w:r>
        <w:rPr>
          <w:sz w:val="22"/>
        </w:rPr>
        <w:t>for</w:t>
      </w:r>
      <w:r>
        <w:rPr>
          <w:spacing w:val="-2"/>
          <w:sz w:val="22"/>
        </w:rPr>
        <w:t> </w:t>
      </w:r>
      <w:r>
        <w:rPr>
          <w:sz w:val="22"/>
        </w:rPr>
        <w:t>colloquia</w:t>
      </w:r>
      <w:r>
        <w:rPr>
          <w:spacing w:val="-4"/>
          <w:sz w:val="22"/>
        </w:rPr>
        <w:t> </w:t>
      </w:r>
      <w:r>
        <w:rPr>
          <w:sz w:val="22"/>
        </w:rPr>
        <w:t>and</w:t>
      </w:r>
      <w:r>
        <w:rPr>
          <w:spacing w:val="-4"/>
          <w:sz w:val="22"/>
        </w:rPr>
        <w:t> </w:t>
      </w:r>
      <w:r>
        <w:rPr>
          <w:sz w:val="22"/>
        </w:rPr>
        <w:t>special</w:t>
      </w:r>
      <w:r>
        <w:rPr>
          <w:spacing w:val="-4"/>
          <w:sz w:val="22"/>
        </w:rPr>
        <w:t> </w:t>
      </w:r>
      <w:r>
        <w:rPr>
          <w:sz w:val="22"/>
        </w:rPr>
        <w:t>lectures</w:t>
      </w:r>
      <w:r>
        <w:rPr>
          <w:spacing w:val="-6"/>
          <w:sz w:val="22"/>
        </w:rPr>
        <w:t> </w:t>
      </w:r>
      <w:r>
        <w:rPr>
          <w:sz w:val="22"/>
        </w:rPr>
        <w:t>to</w:t>
      </w:r>
      <w:r>
        <w:rPr>
          <w:spacing w:val="-3"/>
          <w:sz w:val="22"/>
        </w:rPr>
        <w:t> </w:t>
      </w:r>
      <w:r>
        <w:rPr>
          <w:sz w:val="22"/>
        </w:rPr>
        <w:t>support</w:t>
      </w:r>
      <w:r>
        <w:rPr>
          <w:spacing w:val="-3"/>
          <w:sz w:val="22"/>
        </w:rPr>
        <w:t> </w:t>
      </w:r>
      <w:r>
        <w:rPr>
          <w:sz w:val="22"/>
        </w:rPr>
        <w:t>faculty</w:t>
      </w:r>
      <w:r>
        <w:rPr>
          <w:spacing w:val="-4"/>
          <w:sz w:val="22"/>
        </w:rPr>
        <w:t> </w:t>
      </w:r>
      <w:r>
        <w:rPr>
          <w:sz w:val="22"/>
        </w:rPr>
        <w:t>areas</w:t>
      </w:r>
      <w:r>
        <w:rPr>
          <w:spacing w:val="-3"/>
          <w:sz w:val="22"/>
        </w:rPr>
        <w:t> </w:t>
      </w:r>
      <w:r>
        <w:rPr>
          <w:sz w:val="22"/>
        </w:rPr>
        <w:t>of</w:t>
      </w:r>
      <w:r>
        <w:rPr>
          <w:spacing w:val="-6"/>
          <w:sz w:val="22"/>
        </w:rPr>
        <w:t> </w:t>
      </w:r>
      <w:r>
        <w:rPr>
          <w:spacing w:val="-2"/>
          <w:sz w:val="22"/>
        </w:rPr>
        <w:t>interest.</w:t>
      </w:r>
    </w:p>
    <w:p>
      <w:pPr>
        <w:pStyle w:val="ListParagraph"/>
        <w:numPr>
          <w:ilvl w:val="0"/>
          <w:numId w:val="6"/>
        </w:numPr>
        <w:tabs>
          <w:tab w:pos="1080" w:val="left" w:leader="none"/>
        </w:tabs>
        <w:spacing w:line="400" w:lineRule="auto" w:before="183" w:after="0"/>
        <w:ind w:left="360" w:right="3758" w:firstLine="360"/>
        <w:jc w:val="left"/>
        <w:rPr>
          <w:sz w:val="22"/>
        </w:rPr>
      </w:pPr>
      <w:r>
        <w:rPr>
          <w:sz w:val="22"/>
        </w:rPr>
        <w:t>To appoint a mentor for each TET BUFM without tenure. (Mentors</w:t>
      </w:r>
      <w:r>
        <w:rPr>
          <w:spacing w:val="-4"/>
          <w:sz w:val="22"/>
        </w:rPr>
        <w:t> </w:t>
      </w:r>
      <w:r>
        <w:rPr>
          <w:sz w:val="22"/>
        </w:rPr>
        <w:t>for</w:t>
      </w:r>
      <w:r>
        <w:rPr>
          <w:spacing w:val="-4"/>
          <w:sz w:val="22"/>
        </w:rPr>
        <w:t> </w:t>
      </w:r>
      <w:r>
        <w:rPr>
          <w:sz w:val="22"/>
        </w:rPr>
        <w:t>new</w:t>
      </w:r>
      <w:r>
        <w:rPr>
          <w:spacing w:val="-4"/>
          <w:sz w:val="22"/>
        </w:rPr>
        <w:t> </w:t>
      </w:r>
      <w:r>
        <w:rPr>
          <w:sz w:val="22"/>
        </w:rPr>
        <w:t>NTE</w:t>
      </w:r>
      <w:r>
        <w:rPr>
          <w:spacing w:val="-4"/>
          <w:sz w:val="22"/>
        </w:rPr>
        <w:t> </w:t>
      </w:r>
      <w:r>
        <w:rPr>
          <w:sz w:val="22"/>
        </w:rPr>
        <w:t>BUFMs</w:t>
      </w:r>
      <w:r>
        <w:rPr>
          <w:spacing w:val="-4"/>
          <w:sz w:val="22"/>
        </w:rPr>
        <w:t> </w:t>
      </w:r>
      <w:r>
        <w:rPr>
          <w:sz w:val="22"/>
        </w:rPr>
        <w:t>are</w:t>
      </w:r>
      <w:r>
        <w:rPr>
          <w:spacing w:val="-4"/>
          <w:sz w:val="22"/>
        </w:rPr>
        <w:t> </w:t>
      </w:r>
      <w:r>
        <w:rPr>
          <w:sz w:val="22"/>
        </w:rPr>
        <w:t>named</w:t>
      </w:r>
      <w:r>
        <w:rPr>
          <w:spacing w:val="-4"/>
          <w:sz w:val="22"/>
        </w:rPr>
        <w:t> </w:t>
      </w:r>
      <w:r>
        <w:rPr>
          <w:sz w:val="22"/>
        </w:rPr>
        <w:t>by</w:t>
      </w:r>
      <w:r>
        <w:rPr>
          <w:spacing w:val="-6"/>
          <w:sz w:val="22"/>
        </w:rPr>
        <w:t> </w:t>
      </w:r>
      <w:r>
        <w:rPr>
          <w:sz w:val="22"/>
        </w:rPr>
        <w:t>the</w:t>
      </w:r>
      <w:r>
        <w:rPr>
          <w:spacing w:val="-4"/>
          <w:sz w:val="22"/>
        </w:rPr>
        <w:t> </w:t>
      </w:r>
      <w:r>
        <w:rPr>
          <w:sz w:val="22"/>
        </w:rPr>
        <w:t>department</w:t>
      </w:r>
      <w:r>
        <w:rPr>
          <w:spacing w:val="-4"/>
          <w:sz w:val="22"/>
        </w:rPr>
        <w:t> </w:t>
      </w:r>
      <w:r>
        <w:rPr>
          <w:sz w:val="22"/>
        </w:rPr>
        <w:t>chair.</w:t>
      </w:r>
    </w:p>
    <w:p>
      <w:pPr>
        <w:pStyle w:val="ListParagraph"/>
        <w:numPr>
          <w:ilvl w:val="2"/>
          <w:numId w:val="2"/>
        </w:numPr>
        <w:tabs>
          <w:tab w:pos="854" w:val="left" w:leader="none"/>
        </w:tabs>
        <w:spacing w:line="240" w:lineRule="auto" w:before="0" w:after="0"/>
        <w:ind w:left="854" w:right="0" w:hanging="494"/>
        <w:jc w:val="left"/>
        <w:rPr>
          <w:i/>
          <w:sz w:val="22"/>
        </w:rPr>
      </w:pPr>
      <w:r>
        <w:rPr>
          <w:i/>
          <w:spacing w:val="-2"/>
          <w:sz w:val="22"/>
        </w:rPr>
        <w:t>Composition</w:t>
      </w:r>
    </w:p>
    <w:p>
      <w:pPr>
        <w:pStyle w:val="BodyText"/>
        <w:spacing w:line="259" w:lineRule="auto" w:before="183"/>
        <w:ind w:right="466"/>
      </w:pPr>
      <w:r>
        <w:rPr/>
        <w:t>The Committee shall be composed of all tenured BUFMs in the Department and the Department Chair (non-voting). If there is an insufficient number of members of the Committee, as required by the collective bargaining agreement, the committee will consult with the candidates and select tenured BUFMs</w:t>
      </w:r>
      <w:r>
        <w:rPr>
          <w:spacing w:val="-1"/>
        </w:rPr>
        <w:t> </w:t>
      </w:r>
      <w:r>
        <w:rPr/>
        <w:t>from</w:t>
      </w:r>
      <w:r>
        <w:rPr>
          <w:spacing w:val="-2"/>
        </w:rPr>
        <w:t> </w:t>
      </w:r>
      <w:r>
        <w:rPr/>
        <w:t>other</w:t>
      </w:r>
      <w:r>
        <w:rPr>
          <w:spacing w:val="-3"/>
        </w:rPr>
        <w:t> </w:t>
      </w:r>
      <w:r>
        <w:rPr/>
        <w:t>Departments</w:t>
      </w:r>
      <w:r>
        <w:rPr>
          <w:spacing w:val="-4"/>
        </w:rPr>
        <w:t> </w:t>
      </w:r>
      <w:r>
        <w:rPr/>
        <w:t>to bring</w:t>
      </w:r>
      <w:r>
        <w:rPr>
          <w:spacing w:val="-2"/>
        </w:rPr>
        <w:t> </w:t>
      </w:r>
      <w:r>
        <w:rPr/>
        <w:t>the</w:t>
      </w:r>
      <w:r>
        <w:rPr>
          <w:spacing w:val="-3"/>
        </w:rPr>
        <w:t> </w:t>
      </w:r>
      <w:r>
        <w:rPr/>
        <w:t>membership</w:t>
      </w:r>
      <w:r>
        <w:rPr>
          <w:spacing w:val="-3"/>
        </w:rPr>
        <w:t> </w:t>
      </w:r>
      <w:r>
        <w:rPr/>
        <w:t>to</w:t>
      </w:r>
      <w:r>
        <w:rPr>
          <w:spacing w:val="-2"/>
        </w:rPr>
        <w:t> </w:t>
      </w:r>
      <w:r>
        <w:rPr/>
        <w:t>the</w:t>
      </w:r>
      <w:r>
        <w:rPr>
          <w:spacing w:val="-3"/>
        </w:rPr>
        <w:t> </w:t>
      </w:r>
      <w:r>
        <w:rPr/>
        <w:t>minimum required.</w:t>
      </w:r>
      <w:r>
        <w:rPr>
          <w:spacing w:val="-1"/>
        </w:rPr>
        <w:t> </w:t>
      </w:r>
      <w:r>
        <w:rPr/>
        <w:t>Prior</w:t>
      </w:r>
      <w:r>
        <w:rPr>
          <w:spacing w:val="-1"/>
        </w:rPr>
        <w:t> </w:t>
      </w:r>
      <w:r>
        <w:rPr/>
        <w:t>to the</w:t>
      </w:r>
      <w:r>
        <w:rPr>
          <w:spacing w:val="-1"/>
        </w:rPr>
        <w:t> </w:t>
      </w:r>
      <w:r>
        <w:rPr/>
        <w:t>end</w:t>
      </w:r>
      <w:r>
        <w:rPr>
          <w:spacing w:val="-5"/>
        </w:rPr>
        <w:t> </w:t>
      </w:r>
      <w:r>
        <w:rPr/>
        <w:t>of the</w:t>
      </w:r>
      <w:r>
        <w:rPr>
          <w:spacing w:val="-1"/>
        </w:rPr>
        <w:t> </w:t>
      </w:r>
      <w:r>
        <w:rPr/>
        <w:t>academic</w:t>
      </w:r>
      <w:r>
        <w:rPr>
          <w:spacing w:val="-4"/>
        </w:rPr>
        <w:t> </w:t>
      </w:r>
      <w:r>
        <w:rPr/>
        <w:t>year,</w:t>
      </w:r>
      <w:r>
        <w:rPr>
          <w:spacing w:val="-1"/>
        </w:rPr>
        <w:t> </w:t>
      </w:r>
      <w:r>
        <w:rPr/>
        <w:t>the</w:t>
      </w:r>
      <w:r>
        <w:rPr>
          <w:spacing w:val="-3"/>
        </w:rPr>
        <w:t> </w:t>
      </w:r>
      <w:r>
        <w:rPr/>
        <w:t>members</w:t>
      </w:r>
      <w:r>
        <w:rPr>
          <w:spacing w:val="-3"/>
        </w:rPr>
        <w:t> </w:t>
      </w:r>
      <w:r>
        <w:rPr/>
        <w:t>shall</w:t>
      </w:r>
      <w:r>
        <w:rPr>
          <w:spacing w:val="-2"/>
        </w:rPr>
        <w:t> </w:t>
      </w:r>
      <w:r>
        <w:rPr/>
        <w:t>elect</w:t>
      </w:r>
      <w:r>
        <w:rPr>
          <w:spacing w:val="-3"/>
        </w:rPr>
        <w:t> </w:t>
      </w:r>
      <w:r>
        <w:rPr/>
        <w:t>the</w:t>
      </w:r>
      <w:r>
        <w:rPr>
          <w:spacing w:val="-1"/>
        </w:rPr>
        <w:t> </w:t>
      </w:r>
      <w:r>
        <w:rPr/>
        <w:t>chair</w:t>
      </w:r>
      <w:r>
        <w:rPr>
          <w:spacing w:val="-4"/>
        </w:rPr>
        <w:t> </w:t>
      </w:r>
      <w:r>
        <w:rPr/>
        <w:t>of</w:t>
      </w:r>
      <w:r>
        <w:rPr>
          <w:spacing w:val="-1"/>
        </w:rPr>
        <w:t> </w:t>
      </w:r>
      <w:r>
        <w:rPr/>
        <w:t>the</w:t>
      </w:r>
      <w:r>
        <w:rPr>
          <w:spacing w:val="-3"/>
        </w:rPr>
        <w:t> </w:t>
      </w:r>
      <w:r>
        <w:rPr/>
        <w:t>Committee</w:t>
      </w:r>
      <w:r>
        <w:rPr>
          <w:spacing w:val="-3"/>
        </w:rPr>
        <w:t> </w:t>
      </w:r>
      <w:r>
        <w:rPr/>
        <w:t>to serve</w:t>
      </w:r>
      <w:r>
        <w:rPr>
          <w:spacing w:val="-5"/>
        </w:rPr>
        <w:t> </w:t>
      </w:r>
      <w:r>
        <w:rPr/>
        <w:t>the</w:t>
      </w:r>
      <w:r>
        <w:rPr>
          <w:spacing w:val="-1"/>
        </w:rPr>
        <w:t> </w:t>
      </w:r>
      <w:r>
        <w:rPr/>
        <w:t>following</w:t>
      </w:r>
      <w:r>
        <w:rPr>
          <w:spacing w:val="-3"/>
        </w:rPr>
        <w:t> </w:t>
      </w:r>
      <w:r>
        <w:rPr/>
        <w:t>academic year. Voting</w:t>
      </w:r>
      <w:r>
        <w:rPr>
          <w:spacing w:val="-2"/>
        </w:rPr>
        <w:t> </w:t>
      </w:r>
      <w:r>
        <w:rPr/>
        <w:t>members</w:t>
      </w:r>
      <w:r>
        <w:rPr>
          <w:spacing w:val="-2"/>
        </w:rPr>
        <w:t> </w:t>
      </w:r>
      <w:r>
        <w:rPr/>
        <w:t>of</w:t>
      </w:r>
      <w:r>
        <w:rPr>
          <w:spacing w:val="-2"/>
        </w:rPr>
        <w:t> </w:t>
      </w:r>
      <w:r>
        <w:rPr/>
        <w:t>the Committee</w:t>
      </w:r>
      <w:r>
        <w:rPr>
          <w:spacing w:val="-1"/>
        </w:rPr>
        <w:t> </w:t>
      </w:r>
      <w:r>
        <w:rPr/>
        <w:t>shall not participate in the evaluation</w:t>
      </w:r>
      <w:r>
        <w:rPr>
          <w:spacing w:val="-2"/>
        </w:rPr>
        <w:t> </w:t>
      </w:r>
      <w:r>
        <w:rPr/>
        <w:t>of</w:t>
      </w:r>
      <w:r>
        <w:rPr>
          <w:spacing w:val="-1"/>
        </w:rPr>
        <w:t> </w:t>
      </w:r>
      <w:r>
        <w:rPr/>
        <w:t>members</w:t>
      </w:r>
      <w:r>
        <w:rPr>
          <w:spacing w:val="-2"/>
        </w:rPr>
        <w:t> </w:t>
      </w:r>
      <w:r>
        <w:rPr/>
        <w:t>nor</w:t>
      </w:r>
      <w:r>
        <w:rPr>
          <w:spacing w:val="-1"/>
        </w:rPr>
        <w:t> </w:t>
      </w:r>
      <w:r>
        <w:rPr/>
        <w:t>vote</w:t>
      </w:r>
      <w:r>
        <w:rPr>
          <w:spacing w:val="-1"/>
        </w:rPr>
        <w:t> </w:t>
      </w:r>
      <w:r>
        <w:rPr/>
        <w:t>on recommendations for promotion to ranks higher than their own.</w:t>
      </w:r>
    </w:p>
    <w:p>
      <w:pPr>
        <w:pStyle w:val="ListParagraph"/>
        <w:numPr>
          <w:ilvl w:val="2"/>
          <w:numId w:val="2"/>
        </w:numPr>
        <w:tabs>
          <w:tab w:pos="854" w:val="left" w:leader="none"/>
        </w:tabs>
        <w:spacing w:line="240" w:lineRule="auto" w:before="159" w:after="0"/>
        <w:ind w:left="854" w:right="0" w:hanging="494"/>
        <w:jc w:val="left"/>
        <w:rPr>
          <w:i/>
          <w:sz w:val="22"/>
        </w:rPr>
      </w:pPr>
      <w:r>
        <w:rPr>
          <w:i/>
          <w:spacing w:val="-2"/>
          <w:sz w:val="22"/>
        </w:rPr>
        <w:t>Activities</w:t>
      </w:r>
    </w:p>
    <w:p>
      <w:pPr>
        <w:pStyle w:val="BodyText"/>
        <w:spacing w:line="259" w:lineRule="auto"/>
        <w:ind w:right="466"/>
      </w:pPr>
      <w:r>
        <w:rPr/>
        <w:t>The</w:t>
      </w:r>
      <w:r>
        <w:rPr>
          <w:spacing w:val="-2"/>
        </w:rPr>
        <w:t> </w:t>
      </w:r>
      <w:r>
        <w:rPr/>
        <w:t>Faculty</w:t>
      </w:r>
      <w:r>
        <w:rPr>
          <w:spacing w:val="-2"/>
        </w:rPr>
        <w:t> </w:t>
      </w:r>
      <w:r>
        <w:rPr/>
        <w:t>Development</w:t>
      </w:r>
      <w:r>
        <w:rPr>
          <w:spacing w:val="-2"/>
        </w:rPr>
        <w:t> </w:t>
      </w:r>
      <w:r>
        <w:rPr/>
        <w:t>Committee</w:t>
      </w:r>
      <w:r>
        <w:rPr>
          <w:spacing w:val="-2"/>
        </w:rPr>
        <w:t> </w:t>
      </w:r>
      <w:r>
        <w:rPr/>
        <w:t>shall</w:t>
      </w:r>
      <w:r>
        <w:rPr>
          <w:spacing w:val="-5"/>
        </w:rPr>
        <w:t> </w:t>
      </w:r>
      <w:r>
        <w:rPr/>
        <w:t>meet</w:t>
      </w:r>
      <w:r>
        <w:rPr>
          <w:spacing w:val="-2"/>
        </w:rPr>
        <w:t> </w:t>
      </w:r>
      <w:r>
        <w:rPr/>
        <w:t>as</w:t>
      </w:r>
      <w:r>
        <w:rPr>
          <w:spacing w:val="-4"/>
        </w:rPr>
        <w:t> </w:t>
      </w:r>
      <w:r>
        <w:rPr/>
        <w:t>needed</w:t>
      </w:r>
      <w:r>
        <w:rPr>
          <w:spacing w:val="-2"/>
        </w:rPr>
        <w:t> </w:t>
      </w:r>
      <w:r>
        <w:rPr/>
        <w:t>to</w:t>
      </w:r>
      <w:r>
        <w:rPr>
          <w:spacing w:val="-1"/>
        </w:rPr>
        <w:t> </w:t>
      </w:r>
      <w:r>
        <w:rPr/>
        <w:t>undertake</w:t>
      </w:r>
      <w:r>
        <w:rPr>
          <w:spacing w:val="-2"/>
        </w:rPr>
        <w:t> </w:t>
      </w:r>
      <w:r>
        <w:rPr/>
        <w:t>such</w:t>
      </w:r>
      <w:r>
        <w:rPr>
          <w:spacing w:val="-6"/>
        </w:rPr>
        <w:t> </w:t>
      </w:r>
      <w:r>
        <w:rPr/>
        <w:t>tasks</w:t>
      </w:r>
      <w:r>
        <w:rPr>
          <w:spacing w:val="-2"/>
        </w:rPr>
        <w:t> </w:t>
      </w:r>
      <w:r>
        <w:rPr/>
        <w:t>as</w:t>
      </w:r>
      <w:r>
        <w:rPr>
          <w:spacing w:val="-2"/>
        </w:rPr>
        <w:t> </w:t>
      </w:r>
      <w:r>
        <w:rPr/>
        <w:t>it</w:t>
      </w:r>
      <w:r>
        <w:rPr>
          <w:spacing w:val="-4"/>
        </w:rPr>
        <w:t> </w:t>
      </w:r>
      <w:r>
        <w:rPr/>
        <w:t>may</w:t>
      </w:r>
      <w:r>
        <w:rPr>
          <w:spacing w:val="-4"/>
        </w:rPr>
        <w:t> </w:t>
      </w:r>
      <w:r>
        <w:rPr/>
        <w:t>set</w:t>
      </w:r>
      <w:r>
        <w:rPr>
          <w:spacing w:val="-4"/>
        </w:rPr>
        <w:t> </w:t>
      </w:r>
      <w:r>
        <w:rPr/>
        <w:t>for itself in achieving the goals expressed above.</w:t>
      </w:r>
    </w:p>
    <w:p>
      <w:pPr>
        <w:pStyle w:val="Heading2"/>
        <w:numPr>
          <w:ilvl w:val="1"/>
          <w:numId w:val="7"/>
        </w:numPr>
        <w:tabs>
          <w:tab w:pos="748" w:val="left" w:leader="none"/>
        </w:tabs>
        <w:spacing w:line="240" w:lineRule="auto" w:before="160" w:after="0"/>
        <w:ind w:left="748" w:right="0" w:hanging="388"/>
        <w:jc w:val="left"/>
      </w:pPr>
      <w:r>
        <w:rPr/>
        <w:t>Laboratory</w:t>
      </w:r>
      <w:r>
        <w:rPr>
          <w:spacing w:val="-9"/>
        </w:rPr>
        <w:t> </w:t>
      </w:r>
      <w:r>
        <w:rPr/>
        <w:t>Resources</w:t>
      </w:r>
      <w:r>
        <w:rPr>
          <w:spacing w:val="-8"/>
        </w:rPr>
        <w:t> </w:t>
      </w:r>
      <w:r>
        <w:rPr>
          <w:spacing w:val="-2"/>
        </w:rPr>
        <w:t>Committee</w:t>
      </w:r>
    </w:p>
    <w:p>
      <w:pPr>
        <w:pStyle w:val="ListParagraph"/>
        <w:numPr>
          <w:ilvl w:val="2"/>
          <w:numId w:val="7"/>
        </w:numPr>
        <w:tabs>
          <w:tab w:pos="854" w:val="left" w:leader="none"/>
        </w:tabs>
        <w:spacing w:line="240" w:lineRule="auto" w:before="182" w:after="0"/>
        <w:ind w:left="854" w:right="0" w:hanging="494"/>
        <w:jc w:val="left"/>
        <w:rPr>
          <w:i/>
          <w:sz w:val="22"/>
        </w:rPr>
      </w:pPr>
      <w:r>
        <w:rPr>
          <w:i/>
          <w:spacing w:val="-2"/>
          <w:sz w:val="22"/>
        </w:rPr>
        <w:t>Purpose</w:t>
      </w:r>
    </w:p>
    <w:p>
      <w:pPr>
        <w:pStyle w:val="BodyText"/>
        <w:spacing w:line="259" w:lineRule="auto"/>
        <w:ind w:right="371"/>
      </w:pPr>
      <w:r>
        <w:rPr/>
        <w:t>The Committee has the responsibility of evaluating and making recommendations on certain issues relating</w:t>
      </w:r>
      <w:r>
        <w:rPr>
          <w:spacing w:val="-3"/>
        </w:rPr>
        <w:t> </w:t>
      </w:r>
      <w:r>
        <w:rPr/>
        <w:t>to</w:t>
      </w:r>
      <w:r>
        <w:rPr>
          <w:spacing w:val="-1"/>
        </w:rPr>
        <w:t> </w:t>
      </w:r>
      <w:r>
        <w:rPr/>
        <w:t>the</w:t>
      </w:r>
      <w:r>
        <w:rPr>
          <w:spacing w:val="-4"/>
        </w:rPr>
        <w:t> </w:t>
      </w:r>
      <w:r>
        <w:rPr/>
        <w:t>staffing,</w:t>
      </w:r>
      <w:r>
        <w:rPr>
          <w:spacing w:val="-2"/>
        </w:rPr>
        <w:t> </w:t>
      </w:r>
      <w:r>
        <w:rPr/>
        <w:t>housing,</w:t>
      </w:r>
      <w:r>
        <w:rPr>
          <w:spacing w:val="-2"/>
        </w:rPr>
        <w:t> </w:t>
      </w:r>
      <w:r>
        <w:rPr/>
        <w:t>and</w:t>
      </w:r>
      <w:r>
        <w:rPr>
          <w:spacing w:val="-4"/>
        </w:rPr>
        <w:t> </w:t>
      </w:r>
      <w:r>
        <w:rPr/>
        <w:t>equipping</w:t>
      </w:r>
      <w:r>
        <w:rPr>
          <w:spacing w:val="-3"/>
        </w:rPr>
        <w:t> </w:t>
      </w:r>
      <w:r>
        <w:rPr/>
        <w:t>the</w:t>
      </w:r>
      <w:r>
        <w:rPr>
          <w:spacing w:val="-2"/>
        </w:rPr>
        <w:t> </w:t>
      </w:r>
      <w:r>
        <w:rPr/>
        <w:t>various</w:t>
      </w:r>
      <w:r>
        <w:rPr>
          <w:spacing w:val="-2"/>
        </w:rPr>
        <w:t> </w:t>
      </w:r>
      <w:r>
        <w:rPr/>
        <w:t>laboratories</w:t>
      </w:r>
      <w:r>
        <w:rPr>
          <w:spacing w:val="-4"/>
        </w:rPr>
        <w:t> </w:t>
      </w:r>
      <w:r>
        <w:rPr/>
        <w:t>of</w:t>
      </w:r>
      <w:r>
        <w:rPr>
          <w:spacing w:val="-4"/>
        </w:rPr>
        <w:t> </w:t>
      </w:r>
      <w:r>
        <w:rPr/>
        <w:t>the</w:t>
      </w:r>
      <w:r>
        <w:rPr>
          <w:spacing w:val="-4"/>
        </w:rPr>
        <w:t> </w:t>
      </w:r>
      <w:r>
        <w:rPr/>
        <w:t>Department.</w:t>
      </w:r>
      <w:r>
        <w:rPr>
          <w:spacing w:val="-2"/>
        </w:rPr>
        <w:t> </w:t>
      </w:r>
      <w:r>
        <w:rPr/>
        <w:t>In</w:t>
      </w:r>
      <w:r>
        <w:rPr>
          <w:spacing w:val="-3"/>
        </w:rPr>
        <w:t> </w:t>
      </w:r>
      <w:r>
        <w:rPr/>
        <w:t>particular, the Committee shall</w:t>
      </w:r>
    </w:p>
    <w:p>
      <w:pPr>
        <w:pStyle w:val="ListParagraph"/>
        <w:numPr>
          <w:ilvl w:val="3"/>
          <w:numId w:val="7"/>
        </w:numPr>
        <w:tabs>
          <w:tab w:pos="1080" w:val="left" w:leader="none"/>
        </w:tabs>
        <w:spacing w:line="240" w:lineRule="auto" w:before="160" w:after="0"/>
        <w:ind w:left="1080" w:right="0" w:hanging="360"/>
        <w:jc w:val="left"/>
        <w:rPr>
          <w:sz w:val="22"/>
        </w:rPr>
      </w:pPr>
      <w:r>
        <w:rPr>
          <w:sz w:val="22"/>
        </w:rPr>
        <w:t>Make</w:t>
      </w:r>
      <w:r>
        <w:rPr>
          <w:spacing w:val="-6"/>
          <w:sz w:val="22"/>
        </w:rPr>
        <w:t> </w:t>
      </w:r>
      <w:r>
        <w:rPr>
          <w:sz w:val="22"/>
        </w:rPr>
        <w:t>recommendations</w:t>
      </w:r>
      <w:r>
        <w:rPr>
          <w:spacing w:val="-6"/>
          <w:sz w:val="22"/>
        </w:rPr>
        <w:t> </w:t>
      </w:r>
      <w:r>
        <w:rPr>
          <w:sz w:val="22"/>
        </w:rPr>
        <w:t>on</w:t>
      </w:r>
      <w:r>
        <w:rPr>
          <w:spacing w:val="-5"/>
          <w:sz w:val="22"/>
        </w:rPr>
        <w:t> </w:t>
      </w:r>
      <w:r>
        <w:rPr>
          <w:sz w:val="22"/>
        </w:rPr>
        <w:t>the</w:t>
      </w:r>
      <w:r>
        <w:rPr>
          <w:spacing w:val="-5"/>
          <w:sz w:val="22"/>
        </w:rPr>
        <w:t> </w:t>
      </w:r>
      <w:r>
        <w:rPr>
          <w:sz w:val="22"/>
        </w:rPr>
        <w:t>selection</w:t>
      </w:r>
      <w:r>
        <w:rPr>
          <w:spacing w:val="-6"/>
          <w:sz w:val="22"/>
        </w:rPr>
        <w:t> </w:t>
      </w:r>
      <w:r>
        <w:rPr>
          <w:sz w:val="22"/>
        </w:rPr>
        <w:t>of</w:t>
      </w:r>
      <w:r>
        <w:rPr>
          <w:spacing w:val="-6"/>
          <w:sz w:val="22"/>
        </w:rPr>
        <w:t> </w:t>
      </w:r>
      <w:r>
        <w:rPr>
          <w:sz w:val="22"/>
        </w:rPr>
        <w:t>Departmentally-funded</w:t>
      </w:r>
      <w:r>
        <w:rPr>
          <w:spacing w:val="-4"/>
          <w:sz w:val="22"/>
        </w:rPr>
        <w:t> </w:t>
      </w:r>
      <w:r>
        <w:rPr>
          <w:sz w:val="22"/>
        </w:rPr>
        <w:t>GTAs</w:t>
      </w:r>
      <w:r>
        <w:rPr>
          <w:spacing w:val="-5"/>
          <w:sz w:val="22"/>
        </w:rPr>
        <w:t> </w:t>
      </w:r>
      <w:r>
        <w:rPr>
          <w:sz w:val="22"/>
        </w:rPr>
        <w:t>and</w:t>
      </w:r>
      <w:r>
        <w:rPr>
          <w:spacing w:val="-5"/>
          <w:sz w:val="22"/>
        </w:rPr>
        <w:t> </w:t>
      </w:r>
      <w:r>
        <w:rPr>
          <w:spacing w:val="-2"/>
          <w:sz w:val="22"/>
        </w:rPr>
        <w:t>GRAs.</w:t>
      </w:r>
    </w:p>
    <w:p>
      <w:pPr>
        <w:pStyle w:val="ListParagraph"/>
        <w:numPr>
          <w:ilvl w:val="3"/>
          <w:numId w:val="7"/>
        </w:numPr>
        <w:tabs>
          <w:tab w:pos="1080" w:val="left" w:leader="none"/>
        </w:tabs>
        <w:spacing w:line="256" w:lineRule="auto" w:before="183" w:after="0"/>
        <w:ind w:left="1080" w:right="578" w:hanging="360"/>
        <w:jc w:val="left"/>
        <w:rPr>
          <w:sz w:val="22"/>
        </w:rPr>
      </w:pPr>
      <w:r>
        <w:rPr>
          <w:sz w:val="22"/>
        </w:rPr>
        <w:t>Review</w:t>
      </w:r>
      <w:r>
        <w:rPr>
          <w:spacing w:val="-3"/>
          <w:sz w:val="22"/>
        </w:rPr>
        <w:t> </w:t>
      </w:r>
      <w:r>
        <w:rPr>
          <w:sz w:val="22"/>
        </w:rPr>
        <w:t>and</w:t>
      </w:r>
      <w:r>
        <w:rPr>
          <w:spacing w:val="-7"/>
          <w:sz w:val="22"/>
        </w:rPr>
        <w:t> </w:t>
      </w:r>
      <w:r>
        <w:rPr>
          <w:sz w:val="22"/>
        </w:rPr>
        <w:t>make</w:t>
      </w:r>
      <w:r>
        <w:rPr>
          <w:spacing w:val="-1"/>
          <w:sz w:val="22"/>
        </w:rPr>
        <w:t> </w:t>
      </w:r>
      <w:r>
        <w:rPr>
          <w:sz w:val="22"/>
        </w:rPr>
        <w:t>recommendations</w:t>
      </w:r>
      <w:r>
        <w:rPr>
          <w:spacing w:val="-5"/>
          <w:sz w:val="22"/>
        </w:rPr>
        <w:t> </w:t>
      </w:r>
      <w:r>
        <w:rPr>
          <w:sz w:val="22"/>
        </w:rPr>
        <w:t>on</w:t>
      </w:r>
      <w:r>
        <w:rPr>
          <w:spacing w:val="-4"/>
          <w:sz w:val="22"/>
        </w:rPr>
        <w:t> </w:t>
      </w:r>
      <w:r>
        <w:rPr>
          <w:sz w:val="22"/>
        </w:rPr>
        <w:t>the</w:t>
      </w:r>
      <w:r>
        <w:rPr>
          <w:spacing w:val="-3"/>
          <w:sz w:val="22"/>
        </w:rPr>
        <w:t> </w:t>
      </w:r>
      <w:r>
        <w:rPr>
          <w:sz w:val="22"/>
        </w:rPr>
        <w:t>utilization</w:t>
      </w:r>
      <w:r>
        <w:rPr>
          <w:spacing w:val="-7"/>
          <w:sz w:val="22"/>
        </w:rPr>
        <w:t> </w:t>
      </w:r>
      <w:r>
        <w:rPr>
          <w:sz w:val="22"/>
        </w:rPr>
        <w:t>and</w:t>
      </w:r>
      <w:r>
        <w:rPr>
          <w:spacing w:val="-5"/>
          <w:sz w:val="22"/>
        </w:rPr>
        <w:t> </w:t>
      </w:r>
      <w:r>
        <w:rPr>
          <w:sz w:val="22"/>
        </w:rPr>
        <w:t>expansion</w:t>
      </w:r>
      <w:r>
        <w:rPr>
          <w:spacing w:val="-4"/>
          <w:sz w:val="22"/>
        </w:rPr>
        <w:t> </w:t>
      </w:r>
      <w:r>
        <w:rPr>
          <w:sz w:val="22"/>
        </w:rPr>
        <w:t>of</w:t>
      </w:r>
      <w:r>
        <w:rPr>
          <w:spacing w:val="-6"/>
          <w:sz w:val="22"/>
        </w:rPr>
        <w:t> </w:t>
      </w:r>
      <w:r>
        <w:rPr>
          <w:sz w:val="22"/>
        </w:rPr>
        <w:t>laboratory</w:t>
      </w:r>
      <w:r>
        <w:rPr>
          <w:spacing w:val="-2"/>
          <w:sz w:val="22"/>
        </w:rPr>
        <w:t> </w:t>
      </w:r>
      <w:r>
        <w:rPr>
          <w:sz w:val="22"/>
        </w:rPr>
        <w:t>equipment and space.</w:t>
      </w:r>
    </w:p>
    <w:p>
      <w:pPr>
        <w:pStyle w:val="ListParagraph"/>
        <w:numPr>
          <w:ilvl w:val="2"/>
          <w:numId w:val="7"/>
        </w:numPr>
        <w:tabs>
          <w:tab w:pos="854" w:val="left" w:leader="none"/>
        </w:tabs>
        <w:spacing w:line="240" w:lineRule="auto" w:before="164" w:after="0"/>
        <w:ind w:left="854" w:right="0" w:hanging="494"/>
        <w:jc w:val="left"/>
        <w:rPr>
          <w:i/>
          <w:sz w:val="22"/>
        </w:rPr>
      </w:pPr>
      <w:r>
        <w:rPr>
          <w:i/>
          <w:spacing w:val="-2"/>
          <w:sz w:val="22"/>
        </w:rPr>
        <w:t>Composition</w:t>
      </w:r>
    </w:p>
    <w:p>
      <w:pPr>
        <w:pStyle w:val="BodyText"/>
        <w:spacing w:line="259" w:lineRule="auto" w:before="181"/>
        <w:ind w:right="466"/>
      </w:pPr>
      <w:r>
        <w:rPr/>
        <w:t>The</w:t>
      </w:r>
      <w:r>
        <w:rPr>
          <w:spacing w:val="-1"/>
        </w:rPr>
        <w:t> </w:t>
      </w:r>
      <w:r>
        <w:rPr/>
        <w:t>Committee</w:t>
      </w:r>
      <w:r>
        <w:rPr>
          <w:spacing w:val="-3"/>
        </w:rPr>
        <w:t> </w:t>
      </w:r>
      <w:r>
        <w:rPr/>
        <w:t>shall</w:t>
      </w:r>
      <w:r>
        <w:rPr>
          <w:spacing w:val="-1"/>
        </w:rPr>
        <w:t> </w:t>
      </w:r>
      <w:r>
        <w:rPr/>
        <w:t>be</w:t>
      </w:r>
      <w:r>
        <w:rPr>
          <w:spacing w:val="-3"/>
        </w:rPr>
        <w:t> </w:t>
      </w:r>
      <w:r>
        <w:rPr/>
        <w:t>composed</w:t>
      </w:r>
      <w:r>
        <w:rPr>
          <w:spacing w:val="-4"/>
        </w:rPr>
        <w:t> </w:t>
      </w:r>
      <w:r>
        <w:rPr/>
        <w:t>of</w:t>
      </w:r>
      <w:r>
        <w:rPr>
          <w:spacing w:val="-1"/>
        </w:rPr>
        <w:t> </w:t>
      </w:r>
      <w:r>
        <w:rPr/>
        <w:t>at</w:t>
      </w:r>
      <w:r>
        <w:rPr>
          <w:spacing w:val="-3"/>
        </w:rPr>
        <w:t> </w:t>
      </w:r>
      <w:r>
        <w:rPr/>
        <w:t>least</w:t>
      </w:r>
      <w:r>
        <w:rPr>
          <w:spacing w:val="-3"/>
        </w:rPr>
        <w:t> </w:t>
      </w:r>
      <w:r>
        <w:rPr/>
        <w:t>four</w:t>
      </w:r>
      <w:r>
        <w:rPr>
          <w:spacing w:val="-3"/>
        </w:rPr>
        <w:t> </w:t>
      </w:r>
      <w:r>
        <w:rPr/>
        <w:t>BUFMs,</w:t>
      </w:r>
      <w:r>
        <w:rPr>
          <w:spacing w:val="-1"/>
        </w:rPr>
        <w:t> </w:t>
      </w:r>
      <w:r>
        <w:rPr/>
        <w:t>appointed</w:t>
      </w:r>
      <w:r>
        <w:rPr>
          <w:spacing w:val="-2"/>
        </w:rPr>
        <w:t> </w:t>
      </w:r>
      <w:r>
        <w:rPr/>
        <w:t>by</w:t>
      </w:r>
      <w:r>
        <w:rPr>
          <w:spacing w:val="-3"/>
        </w:rPr>
        <w:t> </w:t>
      </w:r>
      <w:r>
        <w:rPr/>
        <w:t>the</w:t>
      </w:r>
      <w:r>
        <w:rPr>
          <w:spacing w:val="-3"/>
        </w:rPr>
        <w:t> </w:t>
      </w:r>
      <w:r>
        <w:rPr/>
        <w:t>Department</w:t>
      </w:r>
      <w:r>
        <w:rPr>
          <w:spacing w:val="-1"/>
        </w:rPr>
        <w:t> </w:t>
      </w:r>
      <w:r>
        <w:rPr/>
        <w:t>chair,</w:t>
      </w:r>
      <w:r>
        <w:rPr>
          <w:spacing w:val="-4"/>
        </w:rPr>
        <w:t> </w:t>
      </w:r>
      <w:r>
        <w:rPr/>
        <w:t>and</w:t>
      </w:r>
      <w:r>
        <w:rPr>
          <w:spacing w:val="-3"/>
        </w:rPr>
        <w:t> </w:t>
      </w:r>
      <w:r>
        <w:rPr/>
        <w:t>the Department chair (non-voting). Normally, the committee shall consist of faculty members who are actively involved in the development and maintenance of the department laboratories.</w:t>
      </w:r>
    </w:p>
    <w:p>
      <w:pPr>
        <w:pStyle w:val="Heading1"/>
        <w:numPr>
          <w:ilvl w:val="0"/>
          <w:numId w:val="2"/>
        </w:numPr>
        <w:tabs>
          <w:tab w:pos="581" w:val="left" w:leader="none"/>
        </w:tabs>
        <w:spacing w:line="240" w:lineRule="auto" w:before="160" w:after="0"/>
        <w:ind w:left="581" w:right="0" w:hanging="221"/>
        <w:jc w:val="left"/>
      </w:pPr>
      <w:r>
        <w:rPr/>
        <w:t>QUALITATIVE</w:t>
      </w:r>
      <w:r>
        <w:rPr>
          <w:spacing w:val="-11"/>
        </w:rPr>
        <w:t> </w:t>
      </w:r>
      <w:r>
        <w:rPr/>
        <w:t>EVALUATION</w:t>
      </w:r>
      <w:r>
        <w:rPr>
          <w:spacing w:val="-8"/>
        </w:rPr>
        <w:t> </w:t>
      </w:r>
      <w:r>
        <w:rPr>
          <w:spacing w:val="-2"/>
        </w:rPr>
        <w:t>CRITERIA</w:t>
      </w:r>
    </w:p>
    <w:p>
      <w:pPr>
        <w:pStyle w:val="BodyText"/>
        <w:spacing w:line="259" w:lineRule="auto" w:before="182"/>
        <w:ind w:right="371"/>
      </w:pPr>
      <w:r>
        <w:rPr/>
        <w:t>The following general criteria apply for the evaluation of BUFMs for annual reviews and for promotion and</w:t>
      </w:r>
      <w:r>
        <w:rPr>
          <w:spacing w:val="-3"/>
        </w:rPr>
        <w:t> </w:t>
      </w:r>
      <w:r>
        <w:rPr/>
        <w:t>tenure.</w:t>
      </w:r>
      <w:r>
        <w:rPr>
          <w:spacing w:val="-5"/>
        </w:rPr>
        <w:t> </w:t>
      </w:r>
      <w:r>
        <w:rPr/>
        <w:t>More</w:t>
      </w:r>
      <w:r>
        <w:rPr>
          <w:spacing w:val="-2"/>
        </w:rPr>
        <w:t> </w:t>
      </w:r>
      <w:r>
        <w:rPr/>
        <w:t>specific</w:t>
      </w:r>
      <w:r>
        <w:rPr>
          <w:spacing w:val="-2"/>
        </w:rPr>
        <w:t> </w:t>
      </w:r>
      <w:r>
        <w:rPr/>
        <w:t>requirements</w:t>
      </w:r>
      <w:r>
        <w:rPr>
          <w:spacing w:val="-2"/>
        </w:rPr>
        <w:t> </w:t>
      </w:r>
      <w:r>
        <w:rPr/>
        <w:t>for</w:t>
      </w:r>
      <w:r>
        <w:rPr>
          <w:spacing w:val="-2"/>
        </w:rPr>
        <w:t> </w:t>
      </w:r>
      <w:r>
        <w:rPr/>
        <w:t>annual</w:t>
      </w:r>
      <w:r>
        <w:rPr>
          <w:spacing w:val="-2"/>
        </w:rPr>
        <w:t> </w:t>
      </w:r>
      <w:r>
        <w:rPr/>
        <w:t>evaluation,</w:t>
      </w:r>
      <w:r>
        <w:rPr>
          <w:spacing w:val="-2"/>
        </w:rPr>
        <w:t> </w:t>
      </w:r>
      <w:r>
        <w:rPr/>
        <w:t>and</w:t>
      </w:r>
      <w:r>
        <w:rPr>
          <w:spacing w:val="-4"/>
        </w:rPr>
        <w:t> </w:t>
      </w:r>
      <w:r>
        <w:rPr/>
        <w:t>for</w:t>
      </w:r>
      <w:r>
        <w:rPr>
          <w:spacing w:val="-2"/>
        </w:rPr>
        <w:t> </w:t>
      </w:r>
      <w:r>
        <w:rPr/>
        <w:t>promotion</w:t>
      </w:r>
      <w:r>
        <w:rPr>
          <w:spacing w:val="-3"/>
        </w:rPr>
        <w:t> </w:t>
      </w:r>
      <w:r>
        <w:rPr/>
        <w:t>or</w:t>
      </w:r>
      <w:r>
        <w:rPr>
          <w:spacing w:val="-2"/>
        </w:rPr>
        <w:t> </w:t>
      </w:r>
      <w:r>
        <w:rPr/>
        <w:t>tenure</w:t>
      </w:r>
      <w:r>
        <w:rPr>
          <w:spacing w:val="-2"/>
        </w:rPr>
        <w:t> </w:t>
      </w:r>
      <w:r>
        <w:rPr/>
        <w:t>to</w:t>
      </w:r>
      <w:r>
        <w:rPr>
          <w:spacing w:val="-1"/>
        </w:rPr>
        <w:t> </w:t>
      </w:r>
      <w:r>
        <w:rPr/>
        <w:t>Associate Professor and to Professor are discussed in following sections. The qualitative measures are defined in this section. It</w:t>
      </w:r>
      <w:r>
        <w:rPr>
          <w:spacing w:val="-3"/>
        </w:rPr>
        <w:t> </w:t>
      </w:r>
      <w:r>
        <w:rPr/>
        <w:t>is the responsibility of</w:t>
      </w:r>
      <w:r>
        <w:rPr>
          <w:spacing w:val="-3"/>
        </w:rPr>
        <w:t> </w:t>
      </w:r>
      <w:r>
        <w:rPr/>
        <w:t>the</w:t>
      </w:r>
      <w:r>
        <w:rPr>
          <w:spacing w:val="-2"/>
        </w:rPr>
        <w:t> </w:t>
      </w:r>
      <w:r>
        <w:rPr/>
        <w:t>faculty</w:t>
      </w:r>
      <w:r>
        <w:rPr>
          <w:spacing w:val="-2"/>
        </w:rPr>
        <w:t> </w:t>
      </w:r>
      <w:r>
        <w:rPr/>
        <w:t>member to</w:t>
      </w:r>
      <w:r>
        <w:rPr>
          <w:spacing w:val="-1"/>
        </w:rPr>
        <w:t> </w:t>
      </w:r>
      <w:r>
        <w:rPr/>
        <w:t>provide</w:t>
      </w:r>
      <w:r>
        <w:rPr>
          <w:spacing w:val="-2"/>
        </w:rPr>
        <w:t> </w:t>
      </w:r>
      <w:r>
        <w:rPr/>
        <w:t>evidence</w:t>
      </w:r>
      <w:r>
        <w:rPr>
          <w:spacing w:val="-2"/>
        </w:rPr>
        <w:t> </w:t>
      </w:r>
      <w:r>
        <w:rPr/>
        <w:t>of</w:t>
      </w:r>
      <w:r>
        <w:rPr>
          <w:spacing w:val="-2"/>
        </w:rPr>
        <w:t> </w:t>
      </w:r>
      <w:r>
        <w:rPr/>
        <w:t>excellence as a scholar, as</w:t>
      </w:r>
      <w:r>
        <w:rPr>
          <w:spacing w:val="-1"/>
        </w:rPr>
        <w:t> </w:t>
      </w:r>
      <w:r>
        <w:rPr/>
        <w:t>a</w:t>
      </w:r>
      <w:r>
        <w:rPr>
          <w:spacing w:val="-1"/>
        </w:rPr>
        <w:t> </w:t>
      </w:r>
      <w:r>
        <w:rPr/>
        <w:t>teacher,</w:t>
      </w:r>
      <w:r>
        <w:rPr>
          <w:spacing w:val="-4"/>
        </w:rPr>
        <w:t> </w:t>
      </w:r>
      <w:r>
        <w:rPr/>
        <w:t>and</w:t>
      </w:r>
      <w:r>
        <w:rPr>
          <w:spacing w:val="-3"/>
        </w:rPr>
        <w:t> </w:t>
      </w:r>
      <w:r>
        <w:rPr/>
        <w:t>as</w:t>
      </w:r>
      <w:r>
        <w:rPr>
          <w:spacing w:val="-1"/>
        </w:rPr>
        <w:t> </w:t>
      </w:r>
      <w:r>
        <w:rPr/>
        <w:t>an</w:t>
      </w:r>
      <w:r>
        <w:rPr>
          <w:spacing w:val="-4"/>
        </w:rPr>
        <w:t> </w:t>
      </w:r>
      <w:r>
        <w:rPr/>
        <w:t>effective</w:t>
      </w:r>
      <w:r>
        <w:rPr>
          <w:spacing w:val="-3"/>
        </w:rPr>
        <w:t> </w:t>
      </w:r>
      <w:r>
        <w:rPr/>
        <w:t>service</w:t>
      </w:r>
      <w:r>
        <w:rPr>
          <w:spacing w:val="-3"/>
        </w:rPr>
        <w:t> </w:t>
      </w:r>
      <w:r>
        <w:rPr/>
        <w:t>provider</w:t>
      </w:r>
      <w:r>
        <w:rPr>
          <w:spacing w:val="-3"/>
        </w:rPr>
        <w:t> </w:t>
      </w:r>
      <w:r>
        <w:rPr/>
        <w:t>to</w:t>
      </w:r>
      <w:r>
        <w:rPr>
          <w:spacing w:val="-2"/>
        </w:rPr>
        <w:t> </w:t>
      </w:r>
      <w:r>
        <w:rPr/>
        <w:t>the</w:t>
      </w:r>
      <w:r>
        <w:rPr>
          <w:spacing w:val="-1"/>
        </w:rPr>
        <w:t> </w:t>
      </w:r>
      <w:r>
        <w:rPr/>
        <w:t>institution</w:t>
      </w:r>
      <w:r>
        <w:rPr>
          <w:spacing w:val="-2"/>
        </w:rPr>
        <w:t> </w:t>
      </w:r>
      <w:r>
        <w:rPr/>
        <w:t>and</w:t>
      </w:r>
      <w:r>
        <w:rPr>
          <w:spacing w:val="-3"/>
        </w:rPr>
        <w:t> </w:t>
      </w:r>
      <w:r>
        <w:rPr/>
        <w:t>to</w:t>
      </w:r>
      <w:r>
        <w:rPr>
          <w:spacing w:val="-2"/>
        </w:rPr>
        <w:t> </w:t>
      </w:r>
      <w:r>
        <w:rPr/>
        <w:t>the</w:t>
      </w:r>
      <w:r>
        <w:rPr>
          <w:spacing w:val="-1"/>
        </w:rPr>
        <w:t> </w:t>
      </w:r>
      <w:r>
        <w:rPr/>
        <w:t>academic</w:t>
      </w:r>
      <w:r>
        <w:rPr>
          <w:spacing w:val="-3"/>
        </w:rPr>
        <w:t> </w:t>
      </w:r>
      <w:r>
        <w:rPr/>
        <w:t>and</w:t>
      </w:r>
      <w:r>
        <w:rPr>
          <w:spacing w:val="-2"/>
        </w:rPr>
        <w:t> </w:t>
      </w:r>
      <w:r>
        <w:rPr/>
        <w:t>professional</w:t>
      </w:r>
    </w:p>
    <w:p>
      <w:pPr>
        <w:pStyle w:val="BodyText"/>
        <w:spacing w:after="0" w:line="259" w:lineRule="auto"/>
        <w:sectPr>
          <w:pgSz w:w="12240" w:h="15840"/>
          <w:pgMar w:top="1360" w:bottom="280" w:left="1080" w:right="1080"/>
        </w:sectPr>
      </w:pPr>
    </w:p>
    <w:p>
      <w:pPr>
        <w:pStyle w:val="BodyText"/>
        <w:spacing w:line="259" w:lineRule="auto" w:before="37"/>
        <w:ind w:right="349"/>
      </w:pPr>
      <w:r>
        <w:rPr/>
        <w:t>communities.</w:t>
      </w:r>
      <w:r>
        <w:rPr>
          <w:spacing w:val="-2"/>
        </w:rPr>
        <w:t> </w:t>
      </w:r>
      <w:r>
        <w:rPr/>
        <w:t>Letters</w:t>
      </w:r>
      <w:r>
        <w:rPr>
          <w:spacing w:val="-4"/>
        </w:rPr>
        <w:t> </w:t>
      </w:r>
      <w:r>
        <w:rPr/>
        <w:t>of</w:t>
      </w:r>
      <w:r>
        <w:rPr>
          <w:spacing w:val="-2"/>
        </w:rPr>
        <w:t> </w:t>
      </w:r>
      <w:r>
        <w:rPr/>
        <w:t>reference</w:t>
      </w:r>
      <w:r>
        <w:rPr>
          <w:spacing w:val="-4"/>
        </w:rPr>
        <w:t> </w:t>
      </w:r>
      <w:r>
        <w:rPr/>
        <w:t>may</w:t>
      </w:r>
      <w:r>
        <w:rPr>
          <w:spacing w:val="-2"/>
        </w:rPr>
        <w:t> </w:t>
      </w:r>
      <w:r>
        <w:rPr/>
        <w:t>be</w:t>
      </w:r>
      <w:r>
        <w:rPr>
          <w:spacing w:val="-4"/>
        </w:rPr>
        <w:t> </w:t>
      </w:r>
      <w:r>
        <w:rPr/>
        <w:t>used</w:t>
      </w:r>
      <w:r>
        <w:rPr>
          <w:spacing w:val="-2"/>
        </w:rPr>
        <w:t> </w:t>
      </w:r>
      <w:r>
        <w:rPr/>
        <w:t>as</w:t>
      </w:r>
      <w:r>
        <w:rPr>
          <w:spacing w:val="-5"/>
        </w:rPr>
        <w:t> </w:t>
      </w:r>
      <w:r>
        <w:rPr/>
        <w:t>evidence</w:t>
      </w:r>
      <w:r>
        <w:rPr>
          <w:spacing w:val="-4"/>
        </w:rPr>
        <w:t> </w:t>
      </w:r>
      <w:r>
        <w:rPr/>
        <w:t>of</w:t>
      </w:r>
      <w:r>
        <w:rPr>
          <w:spacing w:val="-2"/>
        </w:rPr>
        <w:t> </w:t>
      </w:r>
      <w:r>
        <w:rPr/>
        <w:t>strength</w:t>
      </w:r>
      <w:r>
        <w:rPr>
          <w:spacing w:val="-5"/>
        </w:rPr>
        <w:t> </w:t>
      </w:r>
      <w:r>
        <w:rPr/>
        <w:t>or</w:t>
      </w:r>
      <w:r>
        <w:rPr>
          <w:spacing w:val="-2"/>
        </w:rPr>
        <w:t> </w:t>
      </w:r>
      <w:r>
        <w:rPr/>
        <w:t>contributions.</w:t>
      </w:r>
      <w:r>
        <w:rPr>
          <w:spacing w:val="-2"/>
        </w:rPr>
        <w:t> </w:t>
      </w:r>
      <w:r>
        <w:rPr/>
        <w:t>The</w:t>
      </w:r>
      <w:r>
        <w:rPr>
          <w:spacing w:val="-4"/>
        </w:rPr>
        <w:t> </w:t>
      </w:r>
      <w:r>
        <w:rPr/>
        <w:t>criteria</w:t>
      </w:r>
      <w:r>
        <w:rPr>
          <w:spacing w:val="-2"/>
        </w:rPr>
        <w:t> </w:t>
      </w:r>
      <w:r>
        <w:rPr/>
        <w:t>are grouped into three categories: </w:t>
      </w:r>
      <w:r>
        <w:rPr>
          <w:i/>
        </w:rPr>
        <w:t>Research, Teaching, </w:t>
      </w:r>
      <w:r>
        <w:rPr/>
        <w:t>and </w:t>
      </w:r>
      <w:r>
        <w:rPr>
          <w:i/>
        </w:rPr>
        <w:t>Service</w:t>
      </w:r>
      <w:r>
        <w:rPr/>
        <w:t>.</w:t>
      </w:r>
    </w:p>
    <w:p>
      <w:pPr>
        <w:pStyle w:val="Heading2"/>
        <w:numPr>
          <w:ilvl w:val="1"/>
          <w:numId w:val="2"/>
        </w:numPr>
        <w:tabs>
          <w:tab w:pos="690" w:val="left" w:leader="none"/>
        </w:tabs>
        <w:spacing w:line="240" w:lineRule="auto" w:before="159" w:after="0"/>
        <w:ind w:left="690" w:right="0" w:hanging="330"/>
        <w:jc w:val="left"/>
      </w:pPr>
      <w:r>
        <w:rPr>
          <w:spacing w:val="-2"/>
        </w:rPr>
        <w:t>Research</w:t>
      </w:r>
    </w:p>
    <w:p>
      <w:pPr>
        <w:pStyle w:val="BodyText"/>
        <w:spacing w:line="259" w:lineRule="auto" w:before="183"/>
        <w:ind w:right="420"/>
      </w:pPr>
      <w:r>
        <w:rPr/>
        <w:t>The most important components of a faculty member’s research performance are the publication record,</w:t>
      </w:r>
      <w:r>
        <w:rPr>
          <w:spacing w:val="-5"/>
        </w:rPr>
        <w:t> </w:t>
      </w:r>
      <w:r>
        <w:rPr/>
        <w:t>the</w:t>
      </w:r>
      <w:r>
        <w:rPr>
          <w:spacing w:val="-2"/>
        </w:rPr>
        <w:t> </w:t>
      </w:r>
      <w:r>
        <w:rPr/>
        <w:t>record</w:t>
      </w:r>
      <w:r>
        <w:rPr>
          <w:spacing w:val="-5"/>
        </w:rPr>
        <w:t> </w:t>
      </w:r>
      <w:r>
        <w:rPr/>
        <w:t>of</w:t>
      </w:r>
      <w:r>
        <w:rPr>
          <w:spacing w:val="-2"/>
        </w:rPr>
        <w:t> </w:t>
      </w:r>
      <w:r>
        <w:rPr/>
        <w:t>external</w:t>
      </w:r>
      <w:r>
        <w:rPr>
          <w:spacing w:val="-2"/>
        </w:rPr>
        <w:t> </w:t>
      </w:r>
      <w:r>
        <w:rPr/>
        <w:t>funding,</w:t>
      </w:r>
      <w:r>
        <w:rPr>
          <w:spacing w:val="-2"/>
        </w:rPr>
        <w:t> </w:t>
      </w:r>
      <w:r>
        <w:rPr/>
        <w:t>and</w:t>
      </w:r>
      <w:r>
        <w:rPr>
          <w:spacing w:val="-4"/>
        </w:rPr>
        <w:t> </w:t>
      </w:r>
      <w:r>
        <w:rPr/>
        <w:t>the</w:t>
      </w:r>
      <w:r>
        <w:rPr>
          <w:spacing w:val="-2"/>
        </w:rPr>
        <w:t> </w:t>
      </w:r>
      <w:r>
        <w:rPr/>
        <w:t>evaluation</w:t>
      </w:r>
      <w:r>
        <w:rPr>
          <w:spacing w:val="-3"/>
        </w:rPr>
        <w:t> </w:t>
      </w:r>
      <w:r>
        <w:rPr/>
        <w:t>letters</w:t>
      </w:r>
      <w:r>
        <w:rPr>
          <w:spacing w:val="-2"/>
        </w:rPr>
        <w:t> </w:t>
      </w:r>
      <w:r>
        <w:rPr/>
        <w:t>received</w:t>
      </w:r>
      <w:r>
        <w:rPr>
          <w:spacing w:val="-2"/>
        </w:rPr>
        <w:t> </w:t>
      </w:r>
      <w:r>
        <w:rPr/>
        <w:t>from</w:t>
      </w:r>
      <w:r>
        <w:rPr>
          <w:spacing w:val="-4"/>
        </w:rPr>
        <w:t> </w:t>
      </w:r>
      <w:r>
        <w:rPr/>
        <w:t>external</w:t>
      </w:r>
      <w:r>
        <w:rPr>
          <w:spacing w:val="-2"/>
        </w:rPr>
        <w:t> </w:t>
      </w:r>
      <w:r>
        <w:rPr/>
        <w:t>referees.</w:t>
      </w:r>
      <w:r>
        <w:rPr>
          <w:spacing w:val="-4"/>
        </w:rPr>
        <w:t> </w:t>
      </w:r>
      <w:r>
        <w:rPr/>
        <w:t>While it is understood that faculty typically focus their research within their own engineering discipline, it is acknowledged that engineering education is a viable field for research endeavors.</w:t>
      </w:r>
    </w:p>
    <w:p>
      <w:pPr>
        <w:pStyle w:val="ListParagraph"/>
        <w:numPr>
          <w:ilvl w:val="2"/>
          <w:numId w:val="2"/>
        </w:numPr>
        <w:tabs>
          <w:tab w:pos="854" w:val="left" w:leader="none"/>
        </w:tabs>
        <w:spacing w:line="240" w:lineRule="auto" w:before="157" w:after="0"/>
        <w:ind w:left="854" w:right="0" w:hanging="494"/>
        <w:jc w:val="left"/>
        <w:rPr>
          <w:i/>
          <w:sz w:val="22"/>
        </w:rPr>
      </w:pPr>
      <w:r>
        <w:rPr>
          <w:i/>
          <w:spacing w:val="-2"/>
          <w:sz w:val="22"/>
        </w:rPr>
        <w:t>Scholarship</w:t>
      </w:r>
    </w:p>
    <w:p>
      <w:pPr>
        <w:pStyle w:val="BodyText"/>
        <w:spacing w:line="256" w:lineRule="auto" w:before="183"/>
        <w:ind w:right="466"/>
      </w:pPr>
      <w:r>
        <w:rPr/>
        <w:t>A</w:t>
      </w:r>
      <w:r>
        <w:rPr>
          <w:spacing w:val="-3"/>
        </w:rPr>
        <w:t> </w:t>
      </w:r>
      <w:r>
        <w:rPr/>
        <w:t>scholarship</w:t>
      </w:r>
      <w:r>
        <w:rPr>
          <w:spacing w:val="-4"/>
        </w:rPr>
        <w:t> </w:t>
      </w:r>
      <w:r>
        <w:rPr/>
        <w:t>record</w:t>
      </w:r>
      <w:r>
        <w:rPr>
          <w:spacing w:val="-4"/>
        </w:rPr>
        <w:t> </w:t>
      </w:r>
      <w:r>
        <w:rPr/>
        <w:t>consists</w:t>
      </w:r>
      <w:r>
        <w:rPr>
          <w:spacing w:val="-2"/>
        </w:rPr>
        <w:t> </w:t>
      </w:r>
      <w:r>
        <w:rPr/>
        <w:t>of</w:t>
      </w:r>
      <w:r>
        <w:rPr>
          <w:spacing w:val="-6"/>
        </w:rPr>
        <w:t> </w:t>
      </w:r>
      <w:r>
        <w:rPr/>
        <w:t>monographs,</w:t>
      </w:r>
      <w:r>
        <w:rPr>
          <w:spacing w:val="-3"/>
        </w:rPr>
        <w:t> </w:t>
      </w:r>
      <w:r>
        <w:rPr/>
        <w:t>textbooks,</w:t>
      </w:r>
      <w:r>
        <w:rPr>
          <w:spacing w:val="-3"/>
        </w:rPr>
        <w:t> </w:t>
      </w:r>
      <w:r>
        <w:rPr/>
        <w:t>archival</w:t>
      </w:r>
      <w:r>
        <w:rPr>
          <w:spacing w:val="-3"/>
        </w:rPr>
        <w:t> </w:t>
      </w:r>
      <w:r>
        <w:rPr/>
        <w:t>journal</w:t>
      </w:r>
      <w:r>
        <w:rPr>
          <w:spacing w:val="-3"/>
        </w:rPr>
        <w:t> </w:t>
      </w:r>
      <w:r>
        <w:rPr/>
        <w:t>papers,</w:t>
      </w:r>
      <w:r>
        <w:rPr>
          <w:spacing w:val="-5"/>
        </w:rPr>
        <w:t> </w:t>
      </w:r>
      <w:r>
        <w:rPr/>
        <w:t>patents,</w:t>
      </w:r>
      <w:r>
        <w:rPr>
          <w:spacing w:val="-5"/>
        </w:rPr>
        <w:t> </w:t>
      </w:r>
      <w:r>
        <w:rPr/>
        <w:t>conference papers, technical reports, and other published works.</w:t>
      </w:r>
    </w:p>
    <w:p>
      <w:pPr>
        <w:pStyle w:val="ListParagraph"/>
        <w:numPr>
          <w:ilvl w:val="3"/>
          <w:numId w:val="2"/>
        </w:numPr>
        <w:tabs>
          <w:tab w:pos="1019" w:val="left" w:leader="none"/>
        </w:tabs>
        <w:spacing w:line="240" w:lineRule="auto" w:before="165" w:after="0"/>
        <w:ind w:left="1019" w:right="0" w:hanging="659"/>
        <w:jc w:val="left"/>
        <w:rPr>
          <w:sz w:val="22"/>
        </w:rPr>
      </w:pPr>
      <w:r>
        <w:rPr>
          <w:sz w:val="22"/>
        </w:rPr>
        <w:t>Monographs,</w:t>
      </w:r>
      <w:r>
        <w:rPr>
          <w:spacing w:val="-6"/>
          <w:sz w:val="22"/>
        </w:rPr>
        <w:t> </w:t>
      </w:r>
      <w:r>
        <w:rPr>
          <w:sz w:val="22"/>
        </w:rPr>
        <w:t>Textbooks,</w:t>
      </w:r>
      <w:r>
        <w:rPr>
          <w:spacing w:val="-6"/>
          <w:sz w:val="22"/>
        </w:rPr>
        <w:t> </w:t>
      </w:r>
      <w:r>
        <w:rPr>
          <w:sz w:val="22"/>
        </w:rPr>
        <w:t>and</w:t>
      </w:r>
      <w:r>
        <w:rPr>
          <w:spacing w:val="-7"/>
          <w:sz w:val="22"/>
        </w:rPr>
        <w:t> </w:t>
      </w:r>
      <w:r>
        <w:rPr>
          <w:sz w:val="22"/>
        </w:rPr>
        <w:t>Journal</w:t>
      </w:r>
      <w:r>
        <w:rPr>
          <w:spacing w:val="-5"/>
          <w:sz w:val="22"/>
        </w:rPr>
        <w:t> </w:t>
      </w:r>
      <w:r>
        <w:rPr>
          <w:spacing w:val="-2"/>
          <w:sz w:val="22"/>
        </w:rPr>
        <w:t>Papers</w:t>
      </w:r>
    </w:p>
    <w:p>
      <w:pPr>
        <w:pStyle w:val="BodyText"/>
        <w:spacing w:line="259" w:lineRule="auto"/>
        <w:ind w:right="466"/>
      </w:pPr>
      <w:r>
        <w:rPr/>
        <w:t>Monographs</w:t>
      </w:r>
      <w:r>
        <w:rPr>
          <w:spacing w:val="-2"/>
        </w:rPr>
        <w:t> </w:t>
      </w:r>
      <w:r>
        <w:rPr/>
        <w:t>and</w:t>
      </w:r>
      <w:r>
        <w:rPr>
          <w:spacing w:val="-4"/>
        </w:rPr>
        <w:t> </w:t>
      </w:r>
      <w:r>
        <w:rPr/>
        <w:t>textbooks</w:t>
      </w:r>
      <w:r>
        <w:rPr>
          <w:spacing w:val="-2"/>
        </w:rPr>
        <w:t> </w:t>
      </w:r>
      <w:r>
        <w:rPr/>
        <w:t>are</w:t>
      </w:r>
      <w:r>
        <w:rPr>
          <w:spacing w:val="-1"/>
        </w:rPr>
        <w:t> </w:t>
      </w:r>
      <w:r>
        <w:rPr/>
        <w:t>considered</w:t>
      </w:r>
      <w:r>
        <w:rPr>
          <w:spacing w:val="-2"/>
        </w:rPr>
        <w:t> </w:t>
      </w:r>
      <w:r>
        <w:rPr/>
        <w:t>of</w:t>
      </w:r>
      <w:r>
        <w:rPr>
          <w:spacing w:val="-5"/>
        </w:rPr>
        <w:t> </w:t>
      </w:r>
      <w:r>
        <w:rPr/>
        <w:t>high</w:t>
      </w:r>
      <w:r>
        <w:rPr>
          <w:spacing w:val="-3"/>
        </w:rPr>
        <w:t> </w:t>
      </w:r>
      <w:r>
        <w:rPr/>
        <w:t>scholarly</w:t>
      </w:r>
      <w:r>
        <w:rPr>
          <w:spacing w:val="-4"/>
        </w:rPr>
        <w:t> </w:t>
      </w:r>
      <w:r>
        <w:rPr/>
        <w:t>value</w:t>
      </w:r>
      <w:r>
        <w:rPr>
          <w:spacing w:val="-4"/>
        </w:rPr>
        <w:t> </w:t>
      </w:r>
      <w:r>
        <w:rPr/>
        <w:t>only</w:t>
      </w:r>
      <w:r>
        <w:rPr>
          <w:spacing w:val="-4"/>
        </w:rPr>
        <w:t> </w:t>
      </w:r>
      <w:r>
        <w:rPr/>
        <w:t>if</w:t>
      </w:r>
      <w:r>
        <w:rPr>
          <w:spacing w:val="-2"/>
        </w:rPr>
        <w:t> </w:t>
      </w:r>
      <w:r>
        <w:rPr/>
        <w:t>they</w:t>
      </w:r>
      <w:r>
        <w:rPr>
          <w:spacing w:val="-2"/>
        </w:rPr>
        <w:t> </w:t>
      </w:r>
      <w:r>
        <w:rPr/>
        <w:t>are</w:t>
      </w:r>
      <w:r>
        <w:rPr>
          <w:spacing w:val="-2"/>
        </w:rPr>
        <w:t> </w:t>
      </w:r>
      <w:r>
        <w:rPr/>
        <w:t>respected,</w:t>
      </w:r>
      <w:r>
        <w:rPr>
          <w:spacing w:val="-5"/>
        </w:rPr>
        <w:t> </w:t>
      </w:r>
      <w:r>
        <w:rPr/>
        <w:t>peer-reviewed technical contributions in the appropriate field.</w:t>
      </w:r>
    </w:p>
    <w:p>
      <w:pPr>
        <w:pStyle w:val="BodyText"/>
        <w:spacing w:line="259" w:lineRule="auto" w:before="159"/>
        <w:ind w:right="466"/>
      </w:pPr>
      <w:r>
        <w:rPr/>
        <w:t>Journal</w:t>
      </w:r>
      <w:r>
        <w:rPr>
          <w:spacing w:val="-3"/>
        </w:rPr>
        <w:t> </w:t>
      </w:r>
      <w:r>
        <w:rPr/>
        <w:t>papers</w:t>
      </w:r>
      <w:r>
        <w:rPr>
          <w:spacing w:val="-3"/>
        </w:rPr>
        <w:t> </w:t>
      </w:r>
      <w:r>
        <w:rPr/>
        <w:t>are</w:t>
      </w:r>
      <w:r>
        <w:rPr>
          <w:spacing w:val="-3"/>
        </w:rPr>
        <w:t> </w:t>
      </w:r>
      <w:r>
        <w:rPr/>
        <w:t>considered</w:t>
      </w:r>
      <w:r>
        <w:rPr>
          <w:spacing w:val="-3"/>
        </w:rPr>
        <w:t> </w:t>
      </w:r>
      <w:r>
        <w:rPr/>
        <w:t>to</w:t>
      </w:r>
      <w:r>
        <w:rPr>
          <w:spacing w:val="-3"/>
        </w:rPr>
        <w:t> </w:t>
      </w:r>
      <w:r>
        <w:rPr/>
        <w:t>be</w:t>
      </w:r>
      <w:r>
        <w:rPr>
          <w:spacing w:val="-3"/>
        </w:rPr>
        <w:t> </w:t>
      </w:r>
      <w:r>
        <w:rPr/>
        <w:t>high</w:t>
      </w:r>
      <w:r>
        <w:rPr>
          <w:spacing w:val="-3"/>
        </w:rPr>
        <w:t> </w:t>
      </w:r>
      <w:r>
        <w:rPr/>
        <w:t>quality</w:t>
      </w:r>
      <w:r>
        <w:rPr>
          <w:spacing w:val="-4"/>
        </w:rPr>
        <w:t> </w:t>
      </w:r>
      <w:r>
        <w:rPr/>
        <w:t>only</w:t>
      </w:r>
      <w:r>
        <w:rPr>
          <w:spacing w:val="-3"/>
        </w:rPr>
        <w:t> </w:t>
      </w:r>
      <w:r>
        <w:rPr/>
        <w:t>if</w:t>
      </w:r>
      <w:r>
        <w:rPr>
          <w:spacing w:val="-3"/>
        </w:rPr>
        <w:t> </w:t>
      </w:r>
      <w:r>
        <w:rPr/>
        <w:t>they</w:t>
      </w:r>
      <w:r>
        <w:rPr>
          <w:spacing w:val="-3"/>
        </w:rPr>
        <w:t> </w:t>
      </w:r>
      <w:r>
        <w:rPr/>
        <w:t>appear</w:t>
      </w:r>
      <w:r>
        <w:rPr>
          <w:spacing w:val="-3"/>
        </w:rPr>
        <w:t> </w:t>
      </w:r>
      <w:r>
        <w:rPr/>
        <w:t>in</w:t>
      </w:r>
      <w:r>
        <w:rPr>
          <w:spacing w:val="-3"/>
        </w:rPr>
        <w:t> </w:t>
      </w:r>
      <w:r>
        <w:rPr/>
        <w:t>archival,</w:t>
      </w:r>
      <w:r>
        <w:rPr>
          <w:spacing w:val="-3"/>
        </w:rPr>
        <w:t> </w:t>
      </w:r>
      <w:r>
        <w:rPr/>
        <w:t>internationally-recognized, technical journals that include a formal, rigorous review process and adhere to an acceptance criteria comparable to that of IEEE transactions and journals.</w:t>
      </w:r>
    </w:p>
    <w:p>
      <w:pPr>
        <w:pStyle w:val="ListParagraph"/>
        <w:numPr>
          <w:ilvl w:val="3"/>
          <w:numId w:val="2"/>
        </w:numPr>
        <w:tabs>
          <w:tab w:pos="1021" w:val="left" w:leader="none"/>
        </w:tabs>
        <w:spacing w:line="240" w:lineRule="auto" w:before="160" w:after="0"/>
        <w:ind w:left="1021" w:right="0" w:hanging="661"/>
        <w:jc w:val="left"/>
        <w:rPr>
          <w:sz w:val="22"/>
        </w:rPr>
      </w:pPr>
      <w:r>
        <w:rPr>
          <w:sz w:val="22"/>
        </w:rPr>
        <w:t>Other</w:t>
      </w:r>
      <w:r>
        <w:rPr>
          <w:spacing w:val="-2"/>
          <w:sz w:val="22"/>
        </w:rPr>
        <w:t> </w:t>
      </w:r>
      <w:r>
        <w:rPr>
          <w:sz w:val="22"/>
        </w:rPr>
        <w:t>Forms</w:t>
      </w:r>
      <w:r>
        <w:rPr>
          <w:spacing w:val="-4"/>
          <w:sz w:val="22"/>
        </w:rPr>
        <w:t> </w:t>
      </w:r>
      <w:r>
        <w:rPr>
          <w:sz w:val="22"/>
        </w:rPr>
        <w:t>of</w:t>
      </w:r>
      <w:r>
        <w:rPr>
          <w:spacing w:val="-1"/>
          <w:sz w:val="22"/>
        </w:rPr>
        <w:t> </w:t>
      </w:r>
      <w:r>
        <w:rPr>
          <w:spacing w:val="-2"/>
          <w:sz w:val="22"/>
        </w:rPr>
        <w:t>Publications</w:t>
      </w:r>
    </w:p>
    <w:p>
      <w:pPr>
        <w:pStyle w:val="BodyText"/>
        <w:spacing w:line="259" w:lineRule="auto" w:before="182"/>
        <w:ind w:right="466"/>
      </w:pPr>
      <w:r>
        <w:rPr/>
        <w:t>A</w:t>
      </w:r>
      <w:r>
        <w:rPr>
          <w:spacing w:val="-1"/>
        </w:rPr>
        <w:t> </w:t>
      </w:r>
      <w:r>
        <w:rPr/>
        <w:t>complete</w:t>
      </w:r>
      <w:r>
        <w:rPr>
          <w:spacing w:val="-1"/>
        </w:rPr>
        <w:t> </w:t>
      </w:r>
      <w:r>
        <w:rPr/>
        <w:t>publication</w:t>
      </w:r>
      <w:r>
        <w:rPr>
          <w:spacing w:val="-2"/>
        </w:rPr>
        <w:t> </w:t>
      </w:r>
      <w:r>
        <w:rPr/>
        <w:t>record</w:t>
      </w:r>
      <w:r>
        <w:rPr>
          <w:spacing w:val="-2"/>
        </w:rPr>
        <w:t> </w:t>
      </w:r>
      <w:r>
        <w:rPr/>
        <w:t>includes</w:t>
      </w:r>
      <w:r>
        <w:rPr>
          <w:spacing w:val="-3"/>
        </w:rPr>
        <w:t> </w:t>
      </w:r>
      <w:r>
        <w:rPr/>
        <w:t>more</w:t>
      </w:r>
      <w:r>
        <w:rPr>
          <w:spacing w:val="-3"/>
        </w:rPr>
        <w:t> </w:t>
      </w:r>
      <w:r>
        <w:rPr/>
        <w:t>than</w:t>
      </w:r>
      <w:r>
        <w:rPr>
          <w:spacing w:val="-3"/>
        </w:rPr>
        <w:t> </w:t>
      </w:r>
      <w:r>
        <w:rPr/>
        <w:t>books</w:t>
      </w:r>
      <w:r>
        <w:rPr>
          <w:spacing w:val="-1"/>
        </w:rPr>
        <w:t> </w:t>
      </w:r>
      <w:r>
        <w:rPr/>
        <w:t>and</w:t>
      </w:r>
      <w:r>
        <w:rPr>
          <w:spacing w:val="-4"/>
        </w:rPr>
        <w:t> </w:t>
      </w:r>
      <w:r>
        <w:rPr/>
        <w:t>journal</w:t>
      </w:r>
      <w:r>
        <w:rPr>
          <w:spacing w:val="-1"/>
        </w:rPr>
        <w:t> </w:t>
      </w:r>
      <w:r>
        <w:rPr/>
        <w:t>papers.</w:t>
      </w:r>
      <w:r>
        <w:rPr>
          <w:spacing w:val="-1"/>
        </w:rPr>
        <w:t> </w:t>
      </w:r>
      <w:r>
        <w:rPr/>
        <w:t>Patents,</w:t>
      </w:r>
      <w:r>
        <w:rPr>
          <w:spacing w:val="-1"/>
        </w:rPr>
        <w:t> </w:t>
      </w:r>
      <w:r>
        <w:rPr/>
        <w:t>papers</w:t>
      </w:r>
      <w:r>
        <w:rPr>
          <w:spacing w:val="-4"/>
        </w:rPr>
        <w:t> </w:t>
      </w:r>
      <w:r>
        <w:rPr/>
        <w:t>appearing in</w:t>
      </w:r>
      <w:r>
        <w:rPr>
          <w:spacing w:val="-5"/>
        </w:rPr>
        <w:t> </w:t>
      </w:r>
      <w:r>
        <w:rPr/>
        <w:t>journals</w:t>
      </w:r>
      <w:r>
        <w:rPr>
          <w:spacing w:val="-3"/>
        </w:rPr>
        <w:t> </w:t>
      </w:r>
      <w:r>
        <w:rPr/>
        <w:t>not</w:t>
      </w:r>
      <w:r>
        <w:rPr>
          <w:spacing w:val="-5"/>
        </w:rPr>
        <w:t> </w:t>
      </w:r>
      <w:r>
        <w:rPr/>
        <w:t>meeting</w:t>
      </w:r>
      <w:r>
        <w:rPr>
          <w:spacing w:val="-4"/>
        </w:rPr>
        <w:t> </w:t>
      </w:r>
      <w:r>
        <w:rPr/>
        <w:t>the</w:t>
      </w:r>
      <w:r>
        <w:rPr>
          <w:spacing w:val="-5"/>
        </w:rPr>
        <w:t> </w:t>
      </w:r>
      <w:r>
        <w:rPr/>
        <w:t>criterion</w:t>
      </w:r>
      <w:r>
        <w:rPr>
          <w:spacing w:val="-4"/>
        </w:rPr>
        <w:t> </w:t>
      </w:r>
      <w:r>
        <w:rPr/>
        <w:t>described</w:t>
      </w:r>
      <w:r>
        <w:rPr>
          <w:spacing w:val="-3"/>
        </w:rPr>
        <w:t> </w:t>
      </w:r>
      <w:r>
        <w:rPr/>
        <w:t>in</w:t>
      </w:r>
      <w:r>
        <w:rPr>
          <w:spacing w:val="-4"/>
        </w:rPr>
        <w:t> </w:t>
      </w:r>
      <w:r>
        <w:rPr/>
        <w:t>Section</w:t>
      </w:r>
      <w:r>
        <w:rPr>
          <w:spacing w:val="-4"/>
        </w:rPr>
        <w:t> </w:t>
      </w:r>
      <w:r>
        <w:rPr/>
        <w:t>3.1.1.1,</w:t>
      </w:r>
      <w:r>
        <w:rPr>
          <w:spacing w:val="-3"/>
        </w:rPr>
        <w:t> </w:t>
      </w:r>
      <w:r>
        <w:rPr/>
        <w:t>conference</w:t>
      </w:r>
      <w:r>
        <w:rPr>
          <w:spacing w:val="-2"/>
        </w:rPr>
        <w:t> </w:t>
      </w:r>
      <w:r>
        <w:rPr/>
        <w:t>papers</w:t>
      </w:r>
      <w:r>
        <w:rPr>
          <w:spacing w:val="-3"/>
        </w:rPr>
        <w:t> </w:t>
      </w:r>
      <w:r>
        <w:rPr/>
        <w:t>(both</w:t>
      </w:r>
      <w:r>
        <w:rPr>
          <w:spacing w:val="-3"/>
        </w:rPr>
        <w:t> </w:t>
      </w:r>
      <w:r>
        <w:rPr/>
        <w:t>refereed</w:t>
      </w:r>
      <w:r>
        <w:rPr>
          <w:spacing w:val="-3"/>
        </w:rPr>
        <w:t> </w:t>
      </w:r>
      <w:r>
        <w:rPr/>
        <w:t>and otherwise), books other than those qualifying above, book chapters, magazine articles, and web-published works are all worthy products of faculty scholarship. While these individual works are generally of lesser scholarly value than the book or archival journal paper, they may, in aggregate, represent significant scholarship value.</w:t>
      </w:r>
    </w:p>
    <w:p>
      <w:pPr>
        <w:pStyle w:val="BodyText"/>
        <w:spacing w:line="259" w:lineRule="auto" w:before="159"/>
        <w:ind w:right="367"/>
      </w:pPr>
      <w:r>
        <w:rPr/>
        <w:t>In</w:t>
      </w:r>
      <w:r>
        <w:rPr>
          <w:spacing w:val="-5"/>
        </w:rPr>
        <w:t> </w:t>
      </w:r>
      <w:r>
        <w:rPr/>
        <w:t>particular,</w:t>
      </w:r>
      <w:r>
        <w:rPr>
          <w:spacing w:val="-3"/>
        </w:rPr>
        <w:t> </w:t>
      </w:r>
      <w:r>
        <w:rPr/>
        <w:t>papers</w:t>
      </w:r>
      <w:r>
        <w:rPr>
          <w:spacing w:val="-3"/>
        </w:rPr>
        <w:t> </w:t>
      </w:r>
      <w:r>
        <w:rPr/>
        <w:t>appearing</w:t>
      </w:r>
      <w:r>
        <w:rPr>
          <w:spacing w:val="-4"/>
        </w:rPr>
        <w:t> </w:t>
      </w:r>
      <w:r>
        <w:rPr/>
        <w:t>in</w:t>
      </w:r>
      <w:r>
        <w:rPr>
          <w:spacing w:val="-3"/>
        </w:rPr>
        <w:t> </w:t>
      </w:r>
      <w:r>
        <w:rPr/>
        <w:t>highly-selective,</w:t>
      </w:r>
      <w:r>
        <w:rPr>
          <w:spacing w:val="-5"/>
        </w:rPr>
        <w:t> </w:t>
      </w:r>
      <w:r>
        <w:rPr/>
        <w:t>conference</w:t>
      </w:r>
      <w:r>
        <w:rPr>
          <w:spacing w:val="-5"/>
        </w:rPr>
        <w:t> </w:t>
      </w:r>
      <w:r>
        <w:rPr/>
        <w:t>proceedings</w:t>
      </w:r>
      <w:r>
        <w:rPr>
          <w:spacing w:val="-3"/>
        </w:rPr>
        <w:t> </w:t>
      </w:r>
      <w:r>
        <w:rPr/>
        <w:t>with</w:t>
      </w:r>
      <w:r>
        <w:rPr>
          <w:spacing w:val="-3"/>
        </w:rPr>
        <w:t> </w:t>
      </w:r>
      <w:r>
        <w:rPr/>
        <w:t>selections</w:t>
      </w:r>
      <w:r>
        <w:rPr>
          <w:spacing w:val="-3"/>
        </w:rPr>
        <w:t> </w:t>
      </w:r>
      <w:r>
        <w:rPr/>
        <w:t>based</w:t>
      </w:r>
      <w:r>
        <w:rPr>
          <w:spacing w:val="-3"/>
        </w:rPr>
        <w:t> </w:t>
      </w:r>
      <w:r>
        <w:rPr/>
        <w:t>on</w:t>
      </w:r>
      <w:r>
        <w:rPr>
          <w:spacing w:val="-4"/>
        </w:rPr>
        <w:t> </w:t>
      </w:r>
      <w:r>
        <w:rPr/>
        <w:t>peer review of the full paper, that have standards commensurate with those of the various IEEE societies’ premier conferences are deemed as high-quality and have scholarly value as discussed below. In order</w:t>
      </w:r>
      <w:r>
        <w:rPr>
          <w:spacing w:val="40"/>
        </w:rPr>
        <w:t> </w:t>
      </w:r>
      <w:r>
        <w:rPr/>
        <w:t>to have significant impact, it is imperative that the conferences involved be widely recognized as refereed, selective,</w:t>
      </w:r>
      <w:r>
        <w:rPr>
          <w:spacing w:val="-2"/>
        </w:rPr>
        <w:t> </w:t>
      </w:r>
      <w:r>
        <w:rPr/>
        <w:t>and</w:t>
      </w:r>
      <w:r>
        <w:rPr>
          <w:spacing w:val="-2"/>
        </w:rPr>
        <w:t> </w:t>
      </w:r>
      <w:r>
        <w:rPr/>
        <w:t>of</w:t>
      </w:r>
      <w:r>
        <w:rPr>
          <w:spacing w:val="-5"/>
        </w:rPr>
        <w:t> </w:t>
      </w:r>
      <w:r>
        <w:rPr/>
        <w:t>the highest quality. The quality and</w:t>
      </w:r>
      <w:r>
        <w:rPr>
          <w:spacing w:val="-4"/>
        </w:rPr>
        <w:t> </w:t>
      </w:r>
      <w:r>
        <w:rPr/>
        <w:t>visibility</w:t>
      </w:r>
      <w:r>
        <w:rPr>
          <w:spacing w:val="-2"/>
        </w:rPr>
        <w:t> </w:t>
      </w:r>
      <w:r>
        <w:rPr/>
        <w:t>of</w:t>
      </w:r>
      <w:r>
        <w:rPr>
          <w:spacing w:val="-3"/>
        </w:rPr>
        <w:t> </w:t>
      </w:r>
      <w:r>
        <w:rPr/>
        <w:t>the</w:t>
      </w:r>
      <w:r>
        <w:rPr>
          <w:spacing w:val="-2"/>
        </w:rPr>
        <w:t> </w:t>
      </w:r>
      <w:r>
        <w:rPr/>
        <w:t>conference as a focal</w:t>
      </w:r>
      <w:r>
        <w:rPr>
          <w:spacing w:val="-3"/>
        </w:rPr>
        <w:t> </w:t>
      </w:r>
      <w:r>
        <w:rPr/>
        <w:t>point for research in the area must be clearly evidenced by the candidate.</w:t>
      </w:r>
    </w:p>
    <w:p>
      <w:pPr>
        <w:pStyle w:val="ListParagraph"/>
        <w:numPr>
          <w:ilvl w:val="3"/>
          <w:numId w:val="2"/>
        </w:numPr>
        <w:tabs>
          <w:tab w:pos="1068" w:val="left" w:leader="none"/>
        </w:tabs>
        <w:spacing w:line="240" w:lineRule="auto" w:before="158" w:after="0"/>
        <w:ind w:left="1068" w:right="0" w:hanging="708"/>
        <w:jc w:val="left"/>
        <w:rPr>
          <w:sz w:val="22"/>
        </w:rPr>
      </w:pPr>
      <w:r>
        <w:rPr>
          <w:sz w:val="22"/>
        </w:rPr>
        <w:t>Quantitative</w:t>
      </w:r>
      <w:r>
        <w:rPr>
          <w:spacing w:val="-6"/>
          <w:sz w:val="22"/>
        </w:rPr>
        <w:t> </w:t>
      </w:r>
      <w:r>
        <w:rPr>
          <w:sz w:val="22"/>
        </w:rPr>
        <w:t>Composition</w:t>
      </w:r>
      <w:r>
        <w:rPr>
          <w:spacing w:val="-6"/>
          <w:sz w:val="22"/>
        </w:rPr>
        <w:t> </w:t>
      </w:r>
      <w:r>
        <w:rPr>
          <w:sz w:val="22"/>
        </w:rPr>
        <w:t>and</w:t>
      </w:r>
      <w:r>
        <w:rPr>
          <w:spacing w:val="-5"/>
          <w:sz w:val="22"/>
        </w:rPr>
        <w:t> </w:t>
      </w:r>
      <w:r>
        <w:rPr>
          <w:sz w:val="22"/>
        </w:rPr>
        <w:t>Relative</w:t>
      </w:r>
      <w:r>
        <w:rPr>
          <w:spacing w:val="-5"/>
          <w:sz w:val="22"/>
        </w:rPr>
        <w:t> </w:t>
      </w:r>
      <w:r>
        <w:rPr>
          <w:sz w:val="22"/>
        </w:rPr>
        <w:t>Values</w:t>
      </w:r>
      <w:r>
        <w:rPr>
          <w:spacing w:val="-7"/>
          <w:sz w:val="22"/>
        </w:rPr>
        <w:t> </w:t>
      </w:r>
      <w:r>
        <w:rPr>
          <w:sz w:val="22"/>
        </w:rPr>
        <w:t>of</w:t>
      </w:r>
      <w:r>
        <w:rPr>
          <w:spacing w:val="-5"/>
          <w:sz w:val="22"/>
        </w:rPr>
        <w:t> </w:t>
      </w:r>
      <w:r>
        <w:rPr>
          <w:sz w:val="22"/>
        </w:rPr>
        <w:t>Scholarly</w:t>
      </w:r>
      <w:r>
        <w:rPr>
          <w:spacing w:val="-5"/>
          <w:sz w:val="22"/>
        </w:rPr>
        <w:t> </w:t>
      </w:r>
      <w:r>
        <w:rPr>
          <w:spacing w:val="-2"/>
          <w:sz w:val="22"/>
        </w:rPr>
        <w:t>Works</w:t>
      </w:r>
    </w:p>
    <w:p>
      <w:pPr>
        <w:pStyle w:val="BodyText"/>
        <w:spacing w:line="259" w:lineRule="auto" w:before="183"/>
        <w:ind w:right="349"/>
      </w:pPr>
      <w:r>
        <w:rPr/>
        <w:t>It</w:t>
      </w:r>
      <w:r>
        <w:rPr>
          <w:spacing w:val="-2"/>
        </w:rPr>
        <w:t> </w:t>
      </w:r>
      <w:r>
        <w:rPr/>
        <w:t>is</w:t>
      </w:r>
      <w:r>
        <w:rPr>
          <w:spacing w:val="-2"/>
        </w:rPr>
        <w:t> </w:t>
      </w:r>
      <w:r>
        <w:rPr/>
        <w:t>required</w:t>
      </w:r>
      <w:r>
        <w:rPr>
          <w:spacing w:val="-5"/>
        </w:rPr>
        <w:t> </w:t>
      </w:r>
      <w:r>
        <w:rPr/>
        <w:t>that</w:t>
      </w:r>
      <w:r>
        <w:rPr>
          <w:spacing w:val="-2"/>
        </w:rPr>
        <w:t> </w:t>
      </w:r>
      <w:r>
        <w:rPr/>
        <w:t>at</w:t>
      </w:r>
      <w:r>
        <w:rPr>
          <w:spacing w:val="-2"/>
        </w:rPr>
        <w:t> </w:t>
      </w:r>
      <w:r>
        <w:rPr/>
        <w:t>least</w:t>
      </w:r>
      <w:r>
        <w:rPr>
          <w:spacing w:val="-4"/>
        </w:rPr>
        <w:t> </w:t>
      </w:r>
      <w:r>
        <w:rPr/>
        <w:t>one-half</w:t>
      </w:r>
      <w:r>
        <w:rPr>
          <w:spacing w:val="-3"/>
        </w:rPr>
        <w:t> </w:t>
      </w:r>
      <w:r>
        <w:rPr/>
        <w:t>of</w:t>
      </w:r>
      <w:r>
        <w:rPr>
          <w:spacing w:val="-4"/>
        </w:rPr>
        <w:t> </w:t>
      </w:r>
      <w:r>
        <w:rPr/>
        <w:t>the</w:t>
      </w:r>
      <w:r>
        <w:rPr>
          <w:spacing w:val="-2"/>
        </w:rPr>
        <w:t> </w:t>
      </w:r>
      <w:r>
        <w:rPr/>
        <w:t>candidate’s</w:t>
      </w:r>
      <w:r>
        <w:rPr>
          <w:spacing w:val="-1"/>
        </w:rPr>
        <w:t> </w:t>
      </w:r>
      <w:r>
        <w:rPr/>
        <w:t>required</w:t>
      </w:r>
      <w:r>
        <w:rPr>
          <w:spacing w:val="-3"/>
        </w:rPr>
        <w:t> </w:t>
      </w:r>
      <w:r>
        <w:rPr/>
        <w:t>journal</w:t>
      </w:r>
      <w:r>
        <w:rPr>
          <w:spacing w:val="-2"/>
        </w:rPr>
        <w:t> </w:t>
      </w:r>
      <w:r>
        <w:rPr/>
        <w:t>publications</w:t>
      </w:r>
      <w:r>
        <w:rPr>
          <w:spacing w:val="-2"/>
        </w:rPr>
        <w:t> </w:t>
      </w:r>
      <w:r>
        <w:rPr/>
        <w:t>appear</w:t>
      </w:r>
      <w:r>
        <w:rPr>
          <w:spacing w:val="-2"/>
        </w:rPr>
        <w:t> </w:t>
      </w:r>
      <w:r>
        <w:rPr/>
        <w:t>in</w:t>
      </w:r>
      <w:r>
        <w:rPr>
          <w:spacing w:val="-2"/>
        </w:rPr>
        <w:t> </w:t>
      </w:r>
      <w:r>
        <w:rPr/>
        <w:t>high-quality journals. The value of one awarded U.S. patent is equivalent to that of one journal paper. The value of one high-quality conference paper is equivalent to that of one-fifth of one journal paper with the limitation that at most two conference papers may be so regarded per year of professional service after receiving the terminal degree. Scholarship of other forms, as listed in this section, can be considered as performance equivalents when equivalent scholarship accomplishment is clearly evidenced. Additional limitations affecting acceptable proportionalities in the scholarship record are noted in the sections addressing specific expectations for promotion and tenure.</w:t>
      </w:r>
    </w:p>
    <w:p>
      <w:pPr>
        <w:pStyle w:val="BodyText"/>
        <w:spacing w:after="0" w:line="259" w:lineRule="auto"/>
        <w:sectPr>
          <w:pgSz w:w="12240" w:h="15840"/>
          <w:pgMar w:top="1400" w:bottom="280" w:left="1080" w:right="1080"/>
        </w:sectPr>
      </w:pPr>
    </w:p>
    <w:p>
      <w:pPr>
        <w:pStyle w:val="ListParagraph"/>
        <w:numPr>
          <w:ilvl w:val="3"/>
          <w:numId w:val="2"/>
        </w:numPr>
        <w:tabs>
          <w:tab w:pos="1021" w:val="left" w:leader="none"/>
        </w:tabs>
        <w:spacing w:line="240" w:lineRule="auto" w:before="37" w:after="0"/>
        <w:ind w:left="1021" w:right="0" w:hanging="661"/>
        <w:jc w:val="left"/>
        <w:rPr>
          <w:sz w:val="22"/>
        </w:rPr>
      </w:pPr>
      <w:r>
        <w:rPr>
          <w:sz w:val="22"/>
        </w:rPr>
        <w:t>Authorship</w:t>
      </w:r>
      <w:r>
        <w:rPr>
          <w:spacing w:val="-11"/>
          <w:sz w:val="22"/>
        </w:rPr>
        <w:t> </w:t>
      </w:r>
      <w:r>
        <w:rPr>
          <w:spacing w:val="-2"/>
          <w:sz w:val="22"/>
        </w:rPr>
        <w:t>Considerations</w:t>
      </w:r>
    </w:p>
    <w:p>
      <w:pPr>
        <w:pStyle w:val="BodyText"/>
        <w:spacing w:line="259" w:lineRule="auto"/>
        <w:ind w:right="466"/>
      </w:pPr>
      <w:r>
        <w:rPr/>
        <w:t>A majority</w:t>
      </w:r>
      <w:r>
        <w:rPr>
          <w:spacing w:val="-1"/>
        </w:rPr>
        <w:t> </w:t>
      </w:r>
      <w:r>
        <w:rPr/>
        <w:t>of the</w:t>
      </w:r>
      <w:r>
        <w:rPr>
          <w:spacing w:val="-1"/>
        </w:rPr>
        <w:t> </w:t>
      </w:r>
      <w:r>
        <w:rPr/>
        <w:t>required</w:t>
      </w:r>
      <w:r>
        <w:rPr>
          <w:spacing w:val="-2"/>
        </w:rPr>
        <w:t> </w:t>
      </w:r>
      <w:r>
        <w:rPr/>
        <w:t>publications, especially the</w:t>
      </w:r>
      <w:r>
        <w:rPr>
          <w:spacing w:val="-1"/>
        </w:rPr>
        <w:t> </w:t>
      </w:r>
      <w:r>
        <w:rPr/>
        <w:t>archival publications,</w:t>
      </w:r>
      <w:r>
        <w:rPr>
          <w:spacing w:val="-1"/>
        </w:rPr>
        <w:t> </w:t>
      </w:r>
      <w:r>
        <w:rPr/>
        <w:t>should</w:t>
      </w:r>
      <w:r>
        <w:rPr>
          <w:spacing w:val="-1"/>
        </w:rPr>
        <w:t> </w:t>
      </w:r>
      <w:r>
        <w:rPr/>
        <w:t>have the faculty member as a primary contributor. Collaborative efforts are encouraged where appropriate when resources</w:t>
      </w:r>
      <w:r>
        <w:rPr>
          <w:spacing w:val="-1"/>
        </w:rPr>
        <w:t> </w:t>
      </w:r>
      <w:r>
        <w:rPr/>
        <w:t>can</w:t>
      </w:r>
      <w:r>
        <w:rPr>
          <w:spacing w:val="-6"/>
        </w:rPr>
        <w:t> </w:t>
      </w:r>
      <w:r>
        <w:rPr/>
        <w:t>be</w:t>
      </w:r>
      <w:r>
        <w:rPr>
          <w:spacing w:val="-4"/>
        </w:rPr>
        <w:t> </w:t>
      </w:r>
      <w:r>
        <w:rPr/>
        <w:t>obtained</w:t>
      </w:r>
      <w:r>
        <w:rPr>
          <w:spacing w:val="-5"/>
        </w:rPr>
        <w:t> </w:t>
      </w:r>
      <w:r>
        <w:rPr/>
        <w:t>through</w:t>
      </w:r>
      <w:r>
        <w:rPr>
          <w:spacing w:val="-3"/>
        </w:rPr>
        <w:t> </w:t>
      </w:r>
      <w:r>
        <w:rPr/>
        <w:t>teamwork</w:t>
      </w:r>
      <w:r>
        <w:rPr>
          <w:spacing w:val="-2"/>
        </w:rPr>
        <w:t> </w:t>
      </w:r>
      <w:r>
        <w:rPr/>
        <w:t>that</w:t>
      </w:r>
      <w:r>
        <w:rPr>
          <w:spacing w:val="-5"/>
        </w:rPr>
        <w:t> </w:t>
      </w:r>
      <w:r>
        <w:rPr/>
        <w:t>would</w:t>
      </w:r>
      <w:r>
        <w:rPr>
          <w:spacing w:val="-4"/>
        </w:rPr>
        <w:t> </w:t>
      </w:r>
      <w:r>
        <w:rPr/>
        <w:t>not</w:t>
      </w:r>
      <w:r>
        <w:rPr>
          <w:spacing w:val="-2"/>
        </w:rPr>
        <w:t> </w:t>
      </w:r>
      <w:r>
        <w:rPr/>
        <w:t>be</w:t>
      </w:r>
      <w:r>
        <w:rPr>
          <w:spacing w:val="-4"/>
        </w:rPr>
        <w:t> </w:t>
      </w:r>
      <w:r>
        <w:rPr/>
        <w:t>available</w:t>
      </w:r>
      <w:r>
        <w:rPr>
          <w:spacing w:val="-5"/>
        </w:rPr>
        <w:t> </w:t>
      </w:r>
      <w:r>
        <w:rPr/>
        <w:t>to</w:t>
      </w:r>
      <w:r>
        <w:rPr>
          <w:spacing w:val="-1"/>
        </w:rPr>
        <w:t> </w:t>
      </w:r>
      <w:r>
        <w:rPr/>
        <w:t>the</w:t>
      </w:r>
      <w:r>
        <w:rPr>
          <w:spacing w:val="-6"/>
        </w:rPr>
        <w:t> </w:t>
      </w:r>
      <w:r>
        <w:rPr/>
        <w:t>single</w:t>
      </w:r>
      <w:r>
        <w:rPr>
          <w:spacing w:val="-2"/>
        </w:rPr>
        <w:t> </w:t>
      </w:r>
      <w:r>
        <w:rPr/>
        <w:t>investigator. Nevertheless, a publication record in which a disproportionate share of the papers are primarily authored by collaborators is not appropriate in that it fails to document the establishment of an independent research program.</w:t>
      </w:r>
    </w:p>
    <w:p>
      <w:pPr>
        <w:pStyle w:val="ListParagraph"/>
        <w:numPr>
          <w:ilvl w:val="3"/>
          <w:numId w:val="2"/>
        </w:numPr>
        <w:tabs>
          <w:tab w:pos="1021" w:val="left" w:leader="none"/>
        </w:tabs>
        <w:spacing w:line="240" w:lineRule="auto" w:before="161" w:after="0"/>
        <w:ind w:left="1021" w:right="0" w:hanging="661"/>
        <w:jc w:val="left"/>
        <w:rPr>
          <w:sz w:val="22"/>
        </w:rPr>
      </w:pPr>
      <w:r>
        <w:rPr>
          <w:sz w:val="22"/>
        </w:rPr>
        <w:t>Citation</w:t>
      </w:r>
      <w:r>
        <w:rPr>
          <w:spacing w:val="-9"/>
          <w:sz w:val="22"/>
        </w:rPr>
        <w:t> </w:t>
      </w:r>
      <w:r>
        <w:rPr>
          <w:spacing w:val="-2"/>
          <w:sz w:val="22"/>
        </w:rPr>
        <w:t>Records</w:t>
      </w:r>
    </w:p>
    <w:p>
      <w:pPr>
        <w:pStyle w:val="BodyText"/>
        <w:spacing w:line="259" w:lineRule="auto"/>
        <w:ind w:right="420"/>
      </w:pPr>
      <w:r>
        <w:rPr/>
        <w:t>While</w:t>
      </w:r>
      <w:r>
        <w:rPr>
          <w:spacing w:val="-1"/>
        </w:rPr>
        <w:t> </w:t>
      </w:r>
      <w:r>
        <w:rPr/>
        <w:t>it is</w:t>
      </w:r>
      <w:r>
        <w:rPr>
          <w:spacing w:val="-4"/>
        </w:rPr>
        <w:t> </w:t>
      </w:r>
      <w:r>
        <w:rPr/>
        <w:t>difficult</w:t>
      </w:r>
      <w:r>
        <w:rPr>
          <w:spacing w:val="-1"/>
        </w:rPr>
        <w:t> </w:t>
      </w:r>
      <w:r>
        <w:rPr/>
        <w:t>to</w:t>
      </w:r>
      <w:r>
        <w:rPr>
          <w:spacing w:val="-2"/>
        </w:rPr>
        <w:t> </w:t>
      </w:r>
      <w:r>
        <w:rPr/>
        <w:t>measure</w:t>
      </w:r>
      <w:r>
        <w:rPr>
          <w:spacing w:val="-1"/>
        </w:rPr>
        <w:t> </w:t>
      </w:r>
      <w:r>
        <w:rPr/>
        <w:t>the</w:t>
      </w:r>
      <w:r>
        <w:rPr>
          <w:spacing w:val="-1"/>
        </w:rPr>
        <w:t> </w:t>
      </w:r>
      <w:r>
        <w:rPr/>
        <w:t>long-term impact</w:t>
      </w:r>
      <w:r>
        <w:rPr>
          <w:spacing w:val="-1"/>
        </w:rPr>
        <w:t> </w:t>
      </w:r>
      <w:r>
        <w:rPr/>
        <w:t>of</w:t>
      </w:r>
      <w:r>
        <w:rPr>
          <w:spacing w:val="-1"/>
        </w:rPr>
        <w:t> </w:t>
      </w:r>
      <w:r>
        <w:rPr/>
        <w:t>one’s</w:t>
      </w:r>
      <w:r>
        <w:rPr>
          <w:spacing w:val="-3"/>
        </w:rPr>
        <w:t> </w:t>
      </w:r>
      <w:r>
        <w:rPr/>
        <w:t>scholarship,</w:t>
      </w:r>
      <w:r>
        <w:rPr>
          <w:spacing w:val="-1"/>
        </w:rPr>
        <w:t> </w:t>
      </w:r>
      <w:r>
        <w:rPr/>
        <w:t>the</w:t>
      </w:r>
      <w:r>
        <w:rPr>
          <w:spacing w:val="-3"/>
        </w:rPr>
        <w:t> </w:t>
      </w:r>
      <w:r>
        <w:rPr/>
        <w:t>record</w:t>
      </w:r>
      <w:r>
        <w:rPr>
          <w:spacing w:val="-2"/>
        </w:rPr>
        <w:t> </w:t>
      </w:r>
      <w:r>
        <w:rPr/>
        <w:t>of</w:t>
      </w:r>
      <w:r>
        <w:rPr>
          <w:spacing w:val="-4"/>
        </w:rPr>
        <w:t> </w:t>
      </w:r>
      <w:r>
        <w:rPr/>
        <w:t>citations</w:t>
      </w:r>
      <w:r>
        <w:rPr>
          <w:spacing w:val="-4"/>
        </w:rPr>
        <w:t> </w:t>
      </w:r>
      <w:r>
        <w:rPr/>
        <w:t>of</w:t>
      </w:r>
      <w:r>
        <w:rPr>
          <w:spacing w:val="-3"/>
        </w:rPr>
        <w:t> </w:t>
      </w:r>
      <w:r>
        <w:rPr/>
        <w:t>work authored or coauthored by faculty members, as found in the </w:t>
      </w:r>
      <w:r>
        <w:rPr>
          <w:i/>
        </w:rPr>
        <w:t>Science Citation Index </w:t>
      </w:r>
      <w:r>
        <w:rPr/>
        <w:t>is an indication of the significance of published works.</w:t>
      </w:r>
    </w:p>
    <w:p>
      <w:pPr>
        <w:pStyle w:val="ListParagraph"/>
        <w:numPr>
          <w:ilvl w:val="3"/>
          <w:numId w:val="2"/>
        </w:numPr>
        <w:tabs>
          <w:tab w:pos="1021" w:val="left" w:leader="none"/>
        </w:tabs>
        <w:spacing w:line="240" w:lineRule="auto" w:before="160" w:after="0"/>
        <w:ind w:left="1021" w:right="0" w:hanging="661"/>
        <w:jc w:val="left"/>
        <w:rPr>
          <w:sz w:val="22"/>
        </w:rPr>
      </w:pPr>
      <w:r>
        <w:rPr>
          <w:sz w:val="22"/>
        </w:rPr>
        <w:t>Consistency</w:t>
      </w:r>
      <w:r>
        <w:rPr>
          <w:spacing w:val="-4"/>
          <w:sz w:val="22"/>
        </w:rPr>
        <w:t> </w:t>
      </w:r>
      <w:r>
        <w:rPr>
          <w:sz w:val="22"/>
        </w:rPr>
        <w:t>in</w:t>
      </w:r>
      <w:r>
        <w:rPr>
          <w:spacing w:val="-7"/>
          <w:sz w:val="22"/>
        </w:rPr>
        <w:t> </w:t>
      </w:r>
      <w:r>
        <w:rPr>
          <w:sz w:val="22"/>
        </w:rPr>
        <w:t>the</w:t>
      </w:r>
      <w:r>
        <w:rPr>
          <w:spacing w:val="-6"/>
          <w:sz w:val="22"/>
        </w:rPr>
        <w:t> </w:t>
      </w:r>
      <w:r>
        <w:rPr>
          <w:sz w:val="22"/>
        </w:rPr>
        <w:t>Publication</w:t>
      </w:r>
      <w:r>
        <w:rPr>
          <w:spacing w:val="-4"/>
          <w:sz w:val="22"/>
        </w:rPr>
        <w:t> </w:t>
      </w:r>
      <w:r>
        <w:rPr>
          <w:spacing w:val="-2"/>
          <w:sz w:val="22"/>
        </w:rPr>
        <w:t>Record</w:t>
      </w:r>
    </w:p>
    <w:p>
      <w:pPr>
        <w:pStyle w:val="BodyText"/>
        <w:spacing w:line="259" w:lineRule="auto"/>
        <w:ind w:right="466"/>
      </w:pPr>
      <w:r>
        <w:rPr/>
        <w:t>The faculty member should be able to show that the publication record has been built and sustained over his</w:t>
      </w:r>
      <w:r>
        <w:rPr>
          <w:spacing w:val="-3"/>
        </w:rPr>
        <w:t> </w:t>
      </w:r>
      <w:r>
        <w:rPr/>
        <w:t>or her</w:t>
      </w:r>
      <w:r>
        <w:rPr>
          <w:spacing w:val="-3"/>
        </w:rPr>
        <w:t> </w:t>
      </w:r>
      <w:r>
        <w:rPr/>
        <w:t>time at Wright State</w:t>
      </w:r>
      <w:r>
        <w:rPr>
          <w:spacing w:val="-2"/>
        </w:rPr>
        <w:t> </w:t>
      </w:r>
      <w:r>
        <w:rPr/>
        <w:t>University.</w:t>
      </w:r>
      <w:r>
        <w:rPr>
          <w:spacing w:val="-3"/>
        </w:rPr>
        <w:t> </w:t>
      </w:r>
      <w:r>
        <w:rPr/>
        <w:t>It is natural that a</w:t>
      </w:r>
      <w:r>
        <w:rPr>
          <w:spacing w:val="-2"/>
        </w:rPr>
        <w:t> </w:t>
      </w:r>
      <w:r>
        <w:rPr/>
        <w:t>transient period</w:t>
      </w:r>
      <w:r>
        <w:rPr>
          <w:spacing w:val="-1"/>
        </w:rPr>
        <w:t> </w:t>
      </w:r>
      <w:r>
        <w:rPr/>
        <w:t>may</w:t>
      </w:r>
      <w:r>
        <w:rPr>
          <w:spacing w:val="-2"/>
        </w:rPr>
        <w:t> </w:t>
      </w:r>
      <w:r>
        <w:rPr/>
        <w:t>occur as</w:t>
      </w:r>
      <w:r>
        <w:rPr>
          <w:spacing w:val="-3"/>
        </w:rPr>
        <w:t> </w:t>
      </w:r>
      <w:r>
        <w:rPr/>
        <w:t>faculty establish their own research program, or develop new avenues of investigation. However, once a reasonable</w:t>
      </w:r>
      <w:r>
        <w:rPr>
          <w:spacing w:val="-2"/>
        </w:rPr>
        <w:t> </w:t>
      </w:r>
      <w:r>
        <w:rPr/>
        <w:t>period of</w:t>
      </w:r>
      <w:r>
        <w:rPr>
          <w:spacing w:val="-2"/>
        </w:rPr>
        <w:t> </w:t>
      </w:r>
      <w:r>
        <w:rPr/>
        <w:t>adjustment</w:t>
      </w:r>
      <w:r>
        <w:rPr>
          <w:spacing w:val="-2"/>
        </w:rPr>
        <w:t> </w:t>
      </w:r>
      <w:r>
        <w:rPr/>
        <w:t>expires, the research</w:t>
      </w:r>
      <w:r>
        <w:rPr>
          <w:spacing w:val="-2"/>
        </w:rPr>
        <w:t> </w:t>
      </w:r>
      <w:r>
        <w:rPr/>
        <w:t>program</w:t>
      </w:r>
      <w:r>
        <w:rPr>
          <w:spacing w:val="-1"/>
        </w:rPr>
        <w:t> </w:t>
      </w:r>
      <w:r>
        <w:rPr/>
        <w:t>of</w:t>
      </w:r>
      <w:r>
        <w:rPr>
          <w:spacing w:val="-2"/>
        </w:rPr>
        <w:t> </w:t>
      </w:r>
      <w:r>
        <w:rPr/>
        <w:t>the faculty member should</w:t>
      </w:r>
      <w:r>
        <w:rPr>
          <w:spacing w:val="-1"/>
        </w:rPr>
        <w:t> </w:t>
      </w:r>
      <w:r>
        <w:rPr/>
        <w:t>begin to grow</w:t>
      </w:r>
      <w:r>
        <w:rPr>
          <w:spacing w:val="-1"/>
        </w:rPr>
        <w:t> </w:t>
      </w:r>
      <w:r>
        <w:rPr/>
        <w:t>and</w:t>
      </w:r>
      <w:r>
        <w:rPr>
          <w:spacing w:val="-3"/>
        </w:rPr>
        <w:t> </w:t>
      </w:r>
      <w:r>
        <w:rPr/>
        <w:t>produce</w:t>
      </w:r>
      <w:r>
        <w:rPr>
          <w:spacing w:val="-1"/>
        </w:rPr>
        <w:t> </w:t>
      </w:r>
      <w:r>
        <w:rPr/>
        <w:t>in</w:t>
      </w:r>
      <w:r>
        <w:rPr>
          <w:spacing w:val="-6"/>
        </w:rPr>
        <w:t> </w:t>
      </w:r>
      <w:r>
        <w:rPr/>
        <w:t>a</w:t>
      </w:r>
      <w:r>
        <w:rPr>
          <w:spacing w:val="-2"/>
        </w:rPr>
        <w:t> </w:t>
      </w:r>
      <w:r>
        <w:rPr/>
        <w:t>fairly</w:t>
      </w:r>
      <w:r>
        <w:rPr>
          <w:spacing w:val="-2"/>
        </w:rPr>
        <w:t> </w:t>
      </w:r>
      <w:r>
        <w:rPr/>
        <w:t>steady</w:t>
      </w:r>
      <w:r>
        <w:rPr>
          <w:spacing w:val="-4"/>
        </w:rPr>
        <w:t> </w:t>
      </w:r>
      <w:r>
        <w:rPr/>
        <w:t>manner.</w:t>
      </w:r>
      <w:r>
        <w:rPr>
          <w:spacing w:val="-5"/>
        </w:rPr>
        <w:t> </w:t>
      </w:r>
      <w:r>
        <w:rPr/>
        <w:t>To</w:t>
      </w:r>
      <w:r>
        <w:rPr>
          <w:spacing w:val="-3"/>
        </w:rPr>
        <w:t> </w:t>
      </w:r>
      <w:r>
        <w:rPr/>
        <w:t>receive</w:t>
      </w:r>
      <w:r>
        <w:rPr>
          <w:spacing w:val="-2"/>
        </w:rPr>
        <w:t> </w:t>
      </w:r>
      <w:r>
        <w:rPr/>
        <w:t>a</w:t>
      </w:r>
      <w:r>
        <w:rPr>
          <w:spacing w:val="-2"/>
        </w:rPr>
        <w:t> </w:t>
      </w:r>
      <w:r>
        <w:rPr/>
        <w:t>favorable</w:t>
      </w:r>
      <w:r>
        <w:rPr>
          <w:spacing w:val="-2"/>
        </w:rPr>
        <w:t> </w:t>
      </w:r>
      <w:r>
        <w:rPr/>
        <w:t>evaluation,</w:t>
      </w:r>
      <w:r>
        <w:rPr>
          <w:spacing w:val="-2"/>
        </w:rPr>
        <w:t> </w:t>
      </w:r>
      <w:r>
        <w:rPr/>
        <w:t>evidence</w:t>
      </w:r>
      <w:r>
        <w:rPr>
          <w:spacing w:val="-4"/>
        </w:rPr>
        <w:t> </w:t>
      </w:r>
      <w:r>
        <w:rPr/>
        <w:t>of</w:t>
      </w:r>
      <w:r>
        <w:rPr>
          <w:spacing w:val="-4"/>
        </w:rPr>
        <w:t> </w:t>
      </w:r>
      <w:r>
        <w:rPr/>
        <w:t>consistency must be present in the faculty member’s record.</w:t>
      </w:r>
    </w:p>
    <w:p>
      <w:pPr>
        <w:pStyle w:val="ListParagraph"/>
        <w:numPr>
          <w:ilvl w:val="2"/>
          <w:numId w:val="2"/>
        </w:numPr>
        <w:tabs>
          <w:tab w:pos="854" w:val="left" w:leader="none"/>
        </w:tabs>
        <w:spacing w:line="240" w:lineRule="auto" w:before="161" w:after="0"/>
        <w:ind w:left="854" w:right="0" w:hanging="494"/>
        <w:jc w:val="left"/>
        <w:rPr>
          <w:sz w:val="22"/>
        </w:rPr>
      </w:pPr>
      <w:r>
        <w:rPr>
          <w:spacing w:val="-2"/>
          <w:sz w:val="22"/>
        </w:rPr>
        <w:t>Funding</w:t>
      </w:r>
    </w:p>
    <w:p>
      <w:pPr>
        <w:pStyle w:val="BodyText"/>
        <w:spacing w:line="259" w:lineRule="auto"/>
        <w:ind w:right="466"/>
      </w:pPr>
      <w:r>
        <w:rPr/>
        <w:t>Faculty members are expected to contribute to the Departmental research mission not only through scholarly publication, but also by obtaining resources to support research activities. The primary objective</w:t>
      </w:r>
      <w:r>
        <w:rPr>
          <w:spacing w:val="-3"/>
        </w:rPr>
        <w:t> </w:t>
      </w:r>
      <w:r>
        <w:rPr/>
        <w:t>of</w:t>
      </w:r>
      <w:r>
        <w:rPr>
          <w:spacing w:val="-4"/>
        </w:rPr>
        <w:t> </w:t>
      </w:r>
      <w:r>
        <w:rPr/>
        <w:t>seeking</w:t>
      </w:r>
      <w:r>
        <w:rPr>
          <w:spacing w:val="-2"/>
        </w:rPr>
        <w:t> </w:t>
      </w:r>
      <w:r>
        <w:rPr/>
        <w:t>funding</w:t>
      </w:r>
      <w:r>
        <w:rPr>
          <w:spacing w:val="-2"/>
        </w:rPr>
        <w:t> </w:t>
      </w:r>
      <w:r>
        <w:rPr/>
        <w:t>is</w:t>
      </w:r>
      <w:r>
        <w:rPr>
          <w:spacing w:val="-1"/>
        </w:rPr>
        <w:t> </w:t>
      </w:r>
      <w:r>
        <w:rPr/>
        <w:t>to</w:t>
      </w:r>
      <w:r>
        <w:rPr>
          <w:spacing w:val="-2"/>
        </w:rPr>
        <w:t> </w:t>
      </w:r>
      <w:r>
        <w:rPr/>
        <w:t>aid</w:t>
      </w:r>
      <w:r>
        <w:rPr>
          <w:spacing w:val="-2"/>
        </w:rPr>
        <w:t> </w:t>
      </w:r>
      <w:r>
        <w:rPr/>
        <w:t>in</w:t>
      </w:r>
      <w:r>
        <w:rPr>
          <w:spacing w:val="-1"/>
        </w:rPr>
        <w:t> </w:t>
      </w:r>
      <w:r>
        <w:rPr/>
        <w:t>the</w:t>
      </w:r>
      <w:r>
        <w:rPr>
          <w:spacing w:val="-4"/>
        </w:rPr>
        <w:t> </w:t>
      </w:r>
      <w:r>
        <w:rPr/>
        <w:t>production</w:t>
      </w:r>
      <w:r>
        <w:rPr>
          <w:spacing w:val="-5"/>
        </w:rPr>
        <w:t> </w:t>
      </w:r>
      <w:r>
        <w:rPr/>
        <w:t>of</w:t>
      </w:r>
      <w:r>
        <w:rPr>
          <w:spacing w:val="-1"/>
        </w:rPr>
        <w:t> </w:t>
      </w:r>
      <w:r>
        <w:rPr/>
        <w:t>high</w:t>
      </w:r>
      <w:r>
        <w:rPr>
          <w:spacing w:val="-2"/>
        </w:rPr>
        <w:t> </w:t>
      </w:r>
      <w:r>
        <w:rPr/>
        <w:t>quality</w:t>
      </w:r>
      <w:r>
        <w:rPr>
          <w:spacing w:val="-3"/>
        </w:rPr>
        <w:t> </w:t>
      </w:r>
      <w:r>
        <w:rPr/>
        <w:t>scholarship</w:t>
      </w:r>
      <w:r>
        <w:rPr>
          <w:spacing w:val="-4"/>
        </w:rPr>
        <w:t> </w:t>
      </w:r>
      <w:r>
        <w:rPr/>
        <w:t>and</w:t>
      </w:r>
      <w:r>
        <w:rPr>
          <w:spacing w:val="-2"/>
        </w:rPr>
        <w:t> </w:t>
      </w:r>
      <w:r>
        <w:rPr/>
        <w:t>to allow</w:t>
      </w:r>
      <w:r>
        <w:rPr>
          <w:spacing w:val="-3"/>
        </w:rPr>
        <w:t> </w:t>
      </w:r>
      <w:r>
        <w:rPr/>
        <w:t>a</w:t>
      </w:r>
      <w:r>
        <w:rPr>
          <w:spacing w:val="-1"/>
        </w:rPr>
        <w:t> </w:t>
      </w:r>
      <w:r>
        <w:rPr/>
        <w:t>faculty member to build the infrastructure to sustain such activities.</w:t>
      </w:r>
    </w:p>
    <w:p>
      <w:pPr>
        <w:pStyle w:val="ListParagraph"/>
        <w:numPr>
          <w:ilvl w:val="3"/>
          <w:numId w:val="2"/>
        </w:numPr>
        <w:tabs>
          <w:tab w:pos="1021" w:val="left" w:leader="none"/>
        </w:tabs>
        <w:spacing w:line="240" w:lineRule="auto" w:before="160" w:after="0"/>
        <w:ind w:left="1021" w:right="0" w:hanging="661"/>
        <w:jc w:val="left"/>
        <w:rPr>
          <w:sz w:val="22"/>
        </w:rPr>
      </w:pPr>
      <w:r>
        <w:rPr>
          <w:sz w:val="22"/>
        </w:rPr>
        <w:t>External</w:t>
      </w:r>
      <w:r>
        <w:rPr>
          <w:spacing w:val="-3"/>
          <w:sz w:val="22"/>
        </w:rPr>
        <w:t> </w:t>
      </w:r>
      <w:r>
        <w:rPr>
          <w:spacing w:val="-2"/>
          <w:sz w:val="22"/>
        </w:rPr>
        <w:t>Awards</w:t>
      </w:r>
    </w:p>
    <w:p>
      <w:pPr>
        <w:pStyle w:val="BodyText"/>
        <w:spacing w:line="259" w:lineRule="auto" w:before="181"/>
        <w:ind w:right="427"/>
      </w:pPr>
      <w:r>
        <w:rPr/>
        <w:t>The cornerstone of an active academic research program and a priority in the Departmental research mission is the sustained support of graduate students and building research infrastructure. It is understood that funding from external awards is commonly used to support research activities, facilities, and personnel in addition to graduate students. While these expenditures may all be instrumental</w:t>
      </w:r>
      <w:r>
        <w:rPr>
          <w:spacing w:val="-5"/>
        </w:rPr>
        <w:t> </w:t>
      </w:r>
      <w:r>
        <w:rPr/>
        <w:t>in</w:t>
      </w:r>
      <w:r>
        <w:rPr>
          <w:spacing w:val="-2"/>
        </w:rPr>
        <w:t> </w:t>
      </w:r>
      <w:r>
        <w:rPr/>
        <w:t>establishing</w:t>
      </w:r>
      <w:r>
        <w:rPr>
          <w:spacing w:val="-3"/>
        </w:rPr>
        <w:t> </w:t>
      </w:r>
      <w:r>
        <w:rPr/>
        <w:t>and</w:t>
      </w:r>
      <w:r>
        <w:rPr>
          <w:spacing w:val="-4"/>
        </w:rPr>
        <w:t> </w:t>
      </w:r>
      <w:r>
        <w:rPr/>
        <w:t>maintaining</w:t>
      </w:r>
      <w:r>
        <w:rPr>
          <w:spacing w:val="-3"/>
        </w:rPr>
        <w:t> </w:t>
      </w:r>
      <w:r>
        <w:rPr/>
        <w:t>a</w:t>
      </w:r>
      <w:r>
        <w:rPr>
          <w:spacing w:val="-2"/>
        </w:rPr>
        <w:t> </w:t>
      </w:r>
      <w:r>
        <w:rPr/>
        <w:t>research</w:t>
      </w:r>
      <w:r>
        <w:rPr>
          <w:spacing w:val="-2"/>
        </w:rPr>
        <w:t> </w:t>
      </w:r>
      <w:r>
        <w:rPr/>
        <w:t>program,</w:t>
      </w:r>
      <w:r>
        <w:rPr>
          <w:spacing w:val="-2"/>
        </w:rPr>
        <w:t> </w:t>
      </w:r>
      <w:r>
        <w:rPr/>
        <w:t>it</w:t>
      </w:r>
      <w:r>
        <w:rPr>
          <w:spacing w:val="-4"/>
        </w:rPr>
        <w:t> </w:t>
      </w:r>
      <w:r>
        <w:rPr/>
        <w:t>is</w:t>
      </w:r>
      <w:r>
        <w:rPr>
          <w:spacing w:val="-2"/>
        </w:rPr>
        <w:t> </w:t>
      </w:r>
      <w:r>
        <w:rPr/>
        <w:t>the</w:t>
      </w:r>
      <w:r>
        <w:rPr>
          <w:spacing w:val="-4"/>
        </w:rPr>
        <w:t> </w:t>
      </w:r>
      <w:r>
        <w:rPr/>
        <w:t>sustained</w:t>
      </w:r>
      <w:r>
        <w:rPr>
          <w:spacing w:val="-2"/>
        </w:rPr>
        <w:t> </w:t>
      </w:r>
      <w:r>
        <w:rPr/>
        <w:t>support</w:t>
      </w:r>
      <w:r>
        <w:rPr>
          <w:spacing w:val="-4"/>
        </w:rPr>
        <w:t> </w:t>
      </w:r>
      <w:r>
        <w:rPr/>
        <w:t>of</w:t>
      </w:r>
      <w:r>
        <w:rPr>
          <w:spacing w:val="-2"/>
        </w:rPr>
        <w:t> </w:t>
      </w:r>
      <w:r>
        <w:rPr/>
        <w:t>graduate students and total research funding that will be used as primary measures of the research value of external funding awards.</w:t>
      </w:r>
    </w:p>
    <w:p>
      <w:pPr>
        <w:pStyle w:val="BodyText"/>
        <w:spacing w:line="259" w:lineRule="auto" w:before="159"/>
        <w:ind w:right="371"/>
      </w:pPr>
      <w:r>
        <w:rPr/>
        <w:t>Along with refereed publications, the success of reviewed proposals by private, government, and industrial sources provides an additional external measure of the quality and contribution of faculty research.</w:t>
      </w:r>
      <w:r>
        <w:rPr>
          <w:spacing w:val="-2"/>
        </w:rPr>
        <w:t> </w:t>
      </w:r>
      <w:r>
        <w:rPr/>
        <w:t>Faculty</w:t>
      </w:r>
      <w:r>
        <w:rPr>
          <w:spacing w:val="-3"/>
        </w:rPr>
        <w:t> </w:t>
      </w:r>
      <w:r>
        <w:rPr/>
        <w:t>members</w:t>
      </w:r>
      <w:r>
        <w:rPr>
          <w:spacing w:val="-5"/>
        </w:rPr>
        <w:t> </w:t>
      </w:r>
      <w:r>
        <w:rPr/>
        <w:t>are</w:t>
      </w:r>
      <w:r>
        <w:rPr>
          <w:spacing w:val="-2"/>
        </w:rPr>
        <w:t> </w:t>
      </w:r>
      <w:r>
        <w:rPr/>
        <w:t>expected</w:t>
      </w:r>
      <w:r>
        <w:rPr>
          <w:spacing w:val="-2"/>
        </w:rPr>
        <w:t> </w:t>
      </w:r>
      <w:r>
        <w:rPr/>
        <w:t>to</w:t>
      </w:r>
      <w:r>
        <w:rPr>
          <w:spacing w:val="-2"/>
        </w:rPr>
        <w:t> </w:t>
      </w:r>
      <w:r>
        <w:rPr/>
        <w:t>demonstrate</w:t>
      </w:r>
      <w:r>
        <w:rPr>
          <w:spacing w:val="-2"/>
        </w:rPr>
        <w:t> </w:t>
      </w:r>
      <w:r>
        <w:rPr/>
        <w:t>success</w:t>
      </w:r>
      <w:r>
        <w:rPr>
          <w:spacing w:val="-2"/>
        </w:rPr>
        <w:t> </w:t>
      </w:r>
      <w:r>
        <w:rPr/>
        <w:t>in</w:t>
      </w:r>
      <w:r>
        <w:rPr>
          <w:spacing w:val="-6"/>
        </w:rPr>
        <w:t> </w:t>
      </w:r>
      <w:r>
        <w:rPr/>
        <w:t>obtaining</w:t>
      </w:r>
      <w:r>
        <w:rPr>
          <w:spacing w:val="-3"/>
        </w:rPr>
        <w:t> </w:t>
      </w:r>
      <w:r>
        <w:rPr/>
        <w:t>competitive</w:t>
      </w:r>
      <w:r>
        <w:rPr>
          <w:spacing w:val="-4"/>
        </w:rPr>
        <w:t> </w:t>
      </w:r>
      <w:r>
        <w:rPr/>
        <w:t>funding</w:t>
      </w:r>
      <w:r>
        <w:rPr>
          <w:spacing w:val="-3"/>
        </w:rPr>
        <w:t> </w:t>
      </w:r>
      <w:r>
        <w:rPr/>
        <w:t>in</w:t>
      </w:r>
      <w:r>
        <w:rPr>
          <w:spacing w:val="-2"/>
        </w:rPr>
        <w:t> </w:t>
      </w:r>
      <w:r>
        <w:rPr/>
        <w:t>the role of principal or co-principal investigators.</w:t>
      </w:r>
    </w:p>
    <w:p>
      <w:pPr>
        <w:pStyle w:val="ListParagraph"/>
        <w:numPr>
          <w:ilvl w:val="3"/>
          <w:numId w:val="2"/>
        </w:numPr>
        <w:tabs>
          <w:tab w:pos="1021" w:val="left" w:leader="none"/>
        </w:tabs>
        <w:spacing w:line="240" w:lineRule="auto" w:before="160" w:after="0"/>
        <w:ind w:left="1021" w:right="0" w:hanging="661"/>
        <w:jc w:val="left"/>
        <w:rPr>
          <w:sz w:val="22"/>
        </w:rPr>
      </w:pPr>
      <w:r>
        <w:rPr>
          <w:sz w:val="22"/>
        </w:rPr>
        <w:t>Internal</w:t>
      </w:r>
      <w:r>
        <w:rPr>
          <w:spacing w:val="-8"/>
          <w:sz w:val="22"/>
        </w:rPr>
        <w:t> </w:t>
      </w:r>
      <w:r>
        <w:rPr>
          <w:sz w:val="22"/>
        </w:rPr>
        <w:t>and</w:t>
      </w:r>
      <w:r>
        <w:rPr>
          <w:spacing w:val="-6"/>
          <w:sz w:val="22"/>
        </w:rPr>
        <w:t> </w:t>
      </w:r>
      <w:r>
        <w:rPr>
          <w:sz w:val="22"/>
        </w:rPr>
        <w:t>Targeted</w:t>
      </w:r>
      <w:r>
        <w:rPr>
          <w:spacing w:val="-4"/>
          <w:sz w:val="22"/>
        </w:rPr>
        <w:t> </w:t>
      </w:r>
      <w:r>
        <w:rPr>
          <w:spacing w:val="-2"/>
          <w:sz w:val="22"/>
        </w:rPr>
        <w:t>Funding</w:t>
      </w:r>
    </w:p>
    <w:p>
      <w:pPr>
        <w:pStyle w:val="BodyText"/>
        <w:spacing w:line="259" w:lineRule="auto"/>
      </w:pPr>
      <w:r>
        <w:rPr/>
        <w:t>Opportunities</w:t>
      </w:r>
      <w:r>
        <w:rPr>
          <w:spacing w:val="-4"/>
        </w:rPr>
        <w:t> </w:t>
      </w:r>
      <w:r>
        <w:rPr/>
        <w:t>for</w:t>
      </w:r>
      <w:r>
        <w:rPr>
          <w:spacing w:val="-4"/>
        </w:rPr>
        <w:t> </w:t>
      </w:r>
      <w:r>
        <w:rPr/>
        <w:t>“internal” funding</w:t>
      </w:r>
      <w:r>
        <w:rPr>
          <w:spacing w:val="-2"/>
        </w:rPr>
        <w:t> </w:t>
      </w:r>
      <w:r>
        <w:rPr/>
        <w:t>opportunities,</w:t>
      </w:r>
      <w:r>
        <w:rPr>
          <w:spacing w:val="-1"/>
        </w:rPr>
        <w:t> </w:t>
      </w:r>
      <w:r>
        <w:rPr/>
        <w:t>i.e.,</w:t>
      </w:r>
      <w:r>
        <w:rPr>
          <w:spacing w:val="-1"/>
        </w:rPr>
        <w:t> </w:t>
      </w:r>
      <w:r>
        <w:rPr/>
        <w:t>those</w:t>
      </w:r>
      <w:r>
        <w:rPr>
          <w:spacing w:val="-1"/>
        </w:rPr>
        <w:t> </w:t>
      </w:r>
      <w:r>
        <w:rPr/>
        <w:t>that</w:t>
      </w:r>
      <w:r>
        <w:rPr>
          <w:spacing w:val="-4"/>
        </w:rPr>
        <w:t> </w:t>
      </w:r>
      <w:r>
        <w:rPr/>
        <w:t>limit</w:t>
      </w:r>
      <w:r>
        <w:rPr>
          <w:spacing w:val="-1"/>
        </w:rPr>
        <w:t> </w:t>
      </w:r>
      <w:r>
        <w:rPr/>
        <w:t>the</w:t>
      </w:r>
      <w:r>
        <w:rPr>
          <w:spacing w:val="-3"/>
        </w:rPr>
        <w:t> </w:t>
      </w:r>
      <w:r>
        <w:rPr/>
        <w:t>competition</w:t>
      </w:r>
      <w:r>
        <w:rPr>
          <w:spacing w:val="-2"/>
        </w:rPr>
        <w:t> </w:t>
      </w:r>
      <w:r>
        <w:rPr/>
        <w:t>for</w:t>
      </w:r>
      <w:r>
        <w:rPr>
          <w:spacing w:val="-4"/>
        </w:rPr>
        <w:t> </w:t>
      </w:r>
      <w:r>
        <w:rPr/>
        <w:t>the</w:t>
      </w:r>
      <w:r>
        <w:rPr>
          <w:spacing w:val="-3"/>
        </w:rPr>
        <w:t> </w:t>
      </w:r>
      <w:r>
        <w:rPr/>
        <w:t>awards, frequently</w:t>
      </w:r>
      <w:r>
        <w:rPr>
          <w:spacing w:val="-6"/>
        </w:rPr>
        <w:t> </w:t>
      </w:r>
      <w:r>
        <w:rPr/>
        <w:t>exist</w:t>
      </w:r>
      <w:r>
        <w:rPr>
          <w:spacing w:val="-7"/>
        </w:rPr>
        <w:t> </w:t>
      </w:r>
      <w:r>
        <w:rPr/>
        <w:t>within</w:t>
      </w:r>
      <w:r>
        <w:rPr>
          <w:spacing w:val="-7"/>
        </w:rPr>
        <w:t> </w:t>
      </w:r>
      <w:r>
        <w:rPr/>
        <w:t>Wright</w:t>
      </w:r>
      <w:r>
        <w:rPr>
          <w:spacing w:val="-4"/>
        </w:rPr>
        <w:t> </w:t>
      </w:r>
      <w:r>
        <w:rPr/>
        <w:t>State</w:t>
      </w:r>
      <w:r>
        <w:rPr>
          <w:spacing w:val="-6"/>
        </w:rPr>
        <w:t> </w:t>
      </w:r>
      <w:r>
        <w:rPr/>
        <w:t>University</w:t>
      </w:r>
      <w:r>
        <w:rPr>
          <w:spacing w:val="-6"/>
        </w:rPr>
        <w:t> </w:t>
      </w:r>
      <w:r>
        <w:rPr/>
        <w:t>and</w:t>
      </w:r>
      <w:r>
        <w:rPr>
          <w:spacing w:val="-6"/>
        </w:rPr>
        <w:t> </w:t>
      </w:r>
      <w:r>
        <w:rPr/>
        <w:t>from</w:t>
      </w:r>
      <w:r>
        <w:rPr>
          <w:spacing w:val="-3"/>
        </w:rPr>
        <w:t> </w:t>
      </w:r>
      <w:r>
        <w:rPr/>
        <w:t>targeted</w:t>
      </w:r>
      <w:r>
        <w:rPr>
          <w:spacing w:val="-3"/>
        </w:rPr>
        <w:t> </w:t>
      </w:r>
      <w:r>
        <w:rPr/>
        <w:t>programs</w:t>
      </w:r>
      <w:r>
        <w:rPr>
          <w:spacing w:val="-4"/>
        </w:rPr>
        <w:t> </w:t>
      </w:r>
      <w:r>
        <w:rPr/>
        <w:t>such</w:t>
      </w:r>
      <w:r>
        <w:rPr>
          <w:spacing w:val="-9"/>
        </w:rPr>
        <w:t> </w:t>
      </w:r>
      <w:r>
        <w:rPr/>
        <w:t>as</w:t>
      </w:r>
      <w:r>
        <w:rPr>
          <w:spacing w:val="-4"/>
        </w:rPr>
        <w:t> </w:t>
      </w:r>
      <w:r>
        <w:rPr/>
        <w:t>those</w:t>
      </w:r>
      <w:r>
        <w:rPr>
          <w:spacing w:val="-4"/>
        </w:rPr>
        <w:t> </w:t>
      </w:r>
      <w:r>
        <w:rPr/>
        <w:t>sponsored</w:t>
      </w:r>
      <w:r>
        <w:rPr>
          <w:spacing w:val="-3"/>
        </w:rPr>
        <w:t> </w:t>
      </w:r>
      <w:r>
        <w:rPr>
          <w:spacing w:val="-5"/>
        </w:rPr>
        <w:t>by</w:t>
      </w:r>
    </w:p>
    <w:p>
      <w:pPr>
        <w:pStyle w:val="BodyText"/>
        <w:spacing w:after="0" w:line="259" w:lineRule="auto"/>
        <w:sectPr>
          <w:pgSz w:w="12240" w:h="15840"/>
          <w:pgMar w:top="1400" w:bottom="280" w:left="1080" w:right="1080"/>
        </w:sectPr>
      </w:pPr>
    </w:p>
    <w:p>
      <w:pPr>
        <w:pStyle w:val="BodyText"/>
        <w:spacing w:line="259" w:lineRule="auto" w:before="37"/>
        <w:ind w:right="349"/>
      </w:pPr>
      <w:r>
        <w:rPr/>
        <w:t>DAGSI</w:t>
      </w:r>
      <w:r>
        <w:rPr>
          <w:spacing w:val="-2"/>
        </w:rPr>
        <w:t> </w:t>
      </w:r>
      <w:r>
        <w:rPr/>
        <w:t>and</w:t>
      </w:r>
      <w:r>
        <w:rPr>
          <w:spacing w:val="-3"/>
        </w:rPr>
        <w:t> </w:t>
      </w:r>
      <w:r>
        <w:rPr/>
        <w:t>the</w:t>
      </w:r>
      <w:r>
        <w:rPr>
          <w:spacing w:val="-3"/>
        </w:rPr>
        <w:t> </w:t>
      </w:r>
      <w:r>
        <w:rPr/>
        <w:t>Ohio</w:t>
      </w:r>
      <w:r>
        <w:rPr>
          <w:spacing w:val="-2"/>
        </w:rPr>
        <w:t> </w:t>
      </w:r>
      <w:r>
        <w:rPr/>
        <w:t>Department</w:t>
      </w:r>
      <w:r>
        <w:rPr>
          <w:spacing w:val="-4"/>
        </w:rPr>
        <w:t> </w:t>
      </w:r>
      <w:r>
        <w:rPr/>
        <w:t>of</w:t>
      </w:r>
      <w:r>
        <w:rPr>
          <w:spacing w:val="-4"/>
        </w:rPr>
        <w:t> </w:t>
      </w:r>
      <w:r>
        <w:rPr/>
        <w:t>Higher</w:t>
      </w:r>
      <w:r>
        <w:rPr>
          <w:spacing w:val="-1"/>
        </w:rPr>
        <w:t> </w:t>
      </w:r>
      <w:r>
        <w:rPr/>
        <w:t>Education.</w:t>
      </w:r>
      <w:r>
        <w:rPr>
          <w:spacing w:val="-4"/>
        </w:rPr>
        <w:t> </w:t>
      </w:r>
      <w:r>
        <w:rPr/>
        <w:t>Often,</w:t>
      </w:r>
      <w:r>
        <w:rPr>
          <w:spacing w:val="-1"/>
        </w:rPr>
        <w:t> </w:t>
      </w:r>
      <w:r>
        <w:rPr/>
        <w:t>a</w:t>
      </w:r>
      <w:r>
        <w:rPr>
          <w:spacing w:val="-3"/>
        </w:rPr>
        <w:t> </w:t>
      </w:r>
      <w:r>
        <w:rPr/>
        <w:t>primary</w:t>
      </w:r>
      <w:r>
        <w:rPr>
          <w:spacing w:val="-3"/>
        </w:rPr>
        <w:t> </w:t>
      </w:r>
      <w:r>
        <w:rPr/>
        <w:t>objective</w:t>
      </w:r>
      <w:r>
        <w:rPr>
          <w:spacing w:val="-3"/>
        </w:rPr>
        <w:t> </w:t>
      </w:r>
      <w:r>
        <w:rPr/>
        <w:t>of</w:t>
      </w:r>
      <w:r>
        <w:rPr>
          <w:spacing w:val="-1"/>
        </w:rPr>
        <w:t> </w:t>
      </w:r>
      <w:r>
        <w:rPr/>
        <w:t>these programs</w:t>
      </w:r>
      <w:r>
        <w:rPr>
          <w:spacing w:val="-1"/>
        </w:rPr>
        <w:t> </w:t>
      </w:r>
      <w:r>
        <w:rPr/>
        <w:t>is</w:t>
      </w:r>
      <w:r>
        <w:rPr>
          <w:spacing w:val="-3"/>
        </w:rPr>
        <w:t> </w:t>
      </w:r>
      <w:r>
        <w:rPr/>
        <w:t>to enhance the recipient’s ability to competitively obtain additional external funding from other agencies. Success of these programs should be directly reflected in the publications generated and external funding obtained as a result of the internal support. Consequently, internal funding has little bearing in an evaluation for promotion or tenure.</w:t>
      </w:r>
    </w:p>
    <w:p>
      <w:pPr>
        <w:pStyle w:val="Heading2"/>
        <w:numPr>
          <w:ilvl w:val="1"/>
          <w:numId w:val="2"/>
        </w:numPr>
        <w:tabs>
          <w:tab w:pos="691" w:val="left" w:leader="none"/>
        </w:tabs>
        <w:spacing w:line="240" w:lineRule="auto" w:before="158" w:after="0"/>
        <w:ind w:left="691" w:right="0" w:hanging="331"/>
        <w:jc w:val="left"/>
      </w:pPr>
      <w:r>
        <w:rPr/>
        <w:t>Teaching</w:t>
      </w:r>
      <w:r>
        <w:rPr>
          <w:spacing w:val="-5"/>
        </w:rPr>
        <w:t> </w:t>
      </w:r>
      <w:r>
        <w:rPr/>
        <w:t>(for</w:t>
      </w:r>
      <w:r>
        <w:rPr>
          <w:spacing w:val="-3"/>
        </w:rPr>
        <w:t> </w:t>
      </w:r>
      <w:r>
        <w:rPr/>
        <w:t>promotion</w:t>
      </w:r>
      <w:r>
        <w:rPr>
          <w:spacing w:val="-5"/>
        </w:rPr>
        <w:t> </w:t>
      </w:r>
      <w:r>
        <w:rPr/>
        <w:t>and</w:t>
      </w:r>
      <w:r>
        <w:rPr>
          <w:spacing w:val="-4"/>
        </w:rPr>
        <w:t> </w:t>
      </w:r>
      <w:r>
        <w:rPr/>
        <w:t>tenure</w:t>
      </w:r>
      <w:r>
        <w:rPr>
          <w:spacing w:val="-5"/>
        </w:rPr>
        <w:t> </w:t>
      </w:r>
      <w:r>
        <w:rPr/>
        <w:t>of</w:t>
      </w:r>
      <w:r>
        <w:rPr>
          <w:spacing w:val="-3"/>
        </w:rPr>
        <w:t> </w:t>
      </w:r>
      <w:r>
        <w:rPr/>
        <w:t>TET</w:t>
      </w:r>
      <w:r>
        <w:rPr>
          <w:spacing w:val="-4"/>
        </w:rPr>
        <w:t> </w:t>
      </w:r>
      <w:r>
        <w:rPr>
          <w:spacing w:val="-2"/>
        </w:rPr>
        <w:t>BUFMs)</w:t>
      </w:r>
    </w:p>
    <w:p>
      <w:pPr>
        <w:pStyle w:val="BodyText"/>
        <w:spacing w:line="259" w:lineRule="auto" w:before="182"/>
        <w:ind w:right="395"/>
      </w:pPr>
      <w:r>
        <w:rPr/>
        <w:t>Faculty members are expected to demonstrate excellence: in the classroom and in the laboratory; as a major advisor for Ph.D. dissertations, M.S. theses, and M.S. research projects; as a supervisor for senior design, honors, independent study, and summer projects; as a mentor of students; and in curriculum and program development. Since both the practice of engineering and methods of teaching are constantly changing, faculty members are expected to implement innovations in curriculum content, delivery,</w:t>
      </w:r>
      <w:r>
        <w:rPr>
          <w:spacing w:val="-3"/>
        </w:rPr>
        <w:t> </w:t>
      </w:r>
      <w:r>
        <w:rPr/>
        <w:t>and</w:t>
      </w:r>
      <w:r>
        <w:rPr>
          <w:spacing w:val="-4"/>
        </w:rPr>
        <w:t> </w:t>
      </w:r>
      <w:r>
        <w:rPr/>
        <w:t>learning</w:t>
      </w:r>
      <w:r>
        <w:rPr>
          <w:spacing w:val="-3"/>
        </w:rPr>
        <w:t> </w:t>
      </w:r>
      <w:r>
        <w:rPr/>
        <w:t>environment.</w:t>
      </w:r>
      <w:r>
        <w:rPr>
          <w:spacing w:val="-3"/>
        </w:rPr>
        <w:t> </w:t>
      </w:r>
      <w:r>
        <w:rPr/>
        <w:t>The</w:t>
      </w:r>
      <w:r>
        <w:rPr>
          <w:spacing w:val="-2"/>
        </w:rPr>
        <w:t> </w:t>
      </w:r>
      <w:r>
        <w:rPr/>
        <w:t>great</w:t>
      </w:r>
      <w:r>
        <w:rPr>
          <w:spacing w:val="-4"/>
        </w:rPr>
        <w:t> </w:t>
      </w:r>
      <w:r>
        <w:rPr/>
        <w:t>emphasis</w:t>
      </w:r>
      <w:r>
        <w:rPr>
          <w:spacing w:val="-3"/>
        </w:rPr>
        <w:t> </w:t>
      </w:r>
      <w:r>
        <w:rPr/>
        <w:t>is</w:t>
      </w:r>
      <w:r>
        <w:rPr>
          <w:spacing w:val="-3"/>
        </w:rPr>
        <w:t> </w:t>
      </w:r>
      <w:r>
        <w:rPr/>
        <w:t>placed</w:t>
      </w:r>
      <w:r>
        <w:rPr>
          <w:spacing w:val="-5"/>
        </w:rPr>
        <w:t> </w:t>
      </w:r>
      <w:r>
        <w:rPr/>
        <w:t>on</w:t>
      </w:r>
      <w:r>
        <w:rPr>
          <w:spacing w:val="-5"/>
        </w:rPr>
        <w:t> </w:t>
      </w:r>
      <w:r>
        <w:rPr/>
        <w:t>meaningful</w:t>
      </w:r>
      <w:r>
        <w:rPr>
          <w:spacing w:val="-3"/>
        </w:rPr>
        <w:t> </w:t>
      </w:r>
      <w:r>
        <w:rPr/>
        <w:t>laboratory</w:t>
      </w:r>
      <w:r>
        <w:rPr>
          <w:spacing w:val="-4"/>
        </w:rPr>
        <w:t> </w:t>
      </w:r>
      <w:r>
        <w:rPr/>
        <w:t>experiences. Faculty members are expected to create and maintain valuable and technologically relevant learning experiences in the laboratory as well as in the classroom.</w:t>
      </w:r>
    </w:p>
    <w:p>
      <w:pPr>
        <w:pStyle w:val="BodyText"/>
        <w:spacing w:line="259" w:lineRule="auto" w:before="160"/>
        <w:ind w:right="466"/>
      </w:pPr>
      <w:r>
        <w:rPr/>
        <w:t>Evidence of excellence in the classroom can be inferred from a variety of sources. These include: evaluations of classroom instruction by students, alumni, and peers; the publication of textbooks, courseware,</w:t>
      </w:r>
      <w:r>
        <w:rPr>
          <w:spacing w:val="-5"/>
        </w:rPr>
        <w:t> </w:t>
      </w:r>
      <w:r>
        <w:rPr/>
        <w:t>web-based</w:t>
      </w:r>
      <w:r>
        <w:rPr>
          <w:spacing w:val="-3"/>
        </w:rPr>
        <w:t> </w:t>
      </w:r>
      <w:r>
        <w:rPr/>
        <w:t>learning</w:t>
      </w:r>
      <w:r>
        <w:rPr>
          <w:spacing w:val="-4"/>
        </w:rPr>
        <w:t> </w:t>
      </w:r>
      <w:r>
        <w:rPr/>
        <w:t>modules,</w:t>
      </w:r>
      <w:r>
        <w:rPr>
          <w:spacing w:val="-3"/>
        </w:rPr>
        <w:t> </w:t>
      </w:r>
      <w:r>
        <w:rPr/>
        <w:t>or</w:t>
      </w:r>
      <w:r>
        <w:rPr>
          <w:spacing w:val="-6"/>
        </w:rPr>
        <w:t> </w:t>
      </w:r>
      <w:r>
        <w:rPr/>
        <w:t>laboratory</w:t>
      </w:r>
      <w:r>
        <w:rPr>
          <w:spacing w:val="-5"/>
        </w:rPr>
        <w:t> </w:t>
      </w:r>
      <w:r>
        <w:rPr/>
        <w:t>modules;</w:t>
      </w:r>
      <w:r>
        <w:rPr>
          <w:spacing w:val="-3"/>
        </w:rPr>
        <w:t> </w:t>
      </w:r>
      <w:r>
        <w:rPr/>
        <w:t>substantive</w:t>
      </w:r>
      <w:r>
        <w:rPr>
          <w:spacing w:val="-3"/>
        </w:rPr>
        <w:t> </w:t>
      </w:r>
      <w:r>
        <w:rPr/>
        <w:t>course</w:t>
      </w:r>
      <w:r>
        <w:rPr>
          <w:spacing w:val="-3"/>
        </w:rPr>
        <w:t> </w:t>
      </w:r>
      <w:r>
        <w:rPr/>
        <w:t>development</w:t>
      </w:r>
      <w:r>
        <w:rPr>
          <w:spacing w:val="-5"/>
        </w:rPr>
        <w:t> </w:t>
      </w:r>
      <w:r>
        <w:rPr/>
        <w:t>or revision; and documented teaching innovations, curriculum development, external support for curriculum development, teaching awards, and publications addressing engineering education or </w:t>
      </w:r>
      <w:r>
        <w:rPr>
          <w:spacing w:val="-2"/>
        </w:rPr>
        <w:t>courseware.</w:t>
      </w:r>
    </w:p>
    <w:p>
      <w:pPr>
        <w:pStyle w:val="BodyText"/>
        <w:spacing w:line="259" w:lineRule="auto" w:before="158"/>
        <w:ind w:right="752"/>
        <w:jc w:val="both"/>
      </w:pPr>
      <w:r>
        <w:rPr/>
        <w:t>Evidence</w:t>
      </w:r>
      <w:r>
        <w:rPr>
          <w:spacing w:val="-5"/>
        </w:rPr>
        <w:t> </w:t>
      </w:r>
      <w:r>
        <w:rPr/>
        <w:t>of</w:t>
      </w:r>
      <w:r>
        <w:rPr>
          <w:spacing w:val="-6"/>
        </w:rPr>
        <w:t> </w:t>
      </w:r>
      <w:r>
        <w:rPr/>
        <w:t>excellence</w:t>
      </w:r>
      <w:r>
        <w:rPr>
          <w:spacing w:val="-3"/>
        </w:rPr>
        <w:t> </w:t>
      </w:r>
      <w:r>
        <w:rPr/>
        <w:t>in</w:t>
      </w:r>
      <w:r>
        <w:rPr>
          <w:spacing w:val="-5"/>
        </w:rPr>
        <w:t> </w:t>
      </w:r>
      <w:r>
        <w:rPr/>
        <w:t>laboratory</w:t>
      </w:r>
      <w:r>
        <w:rPr>
          <w:spacing w:val="-2"/>
        </w:rPr>
        <w:t> </w:t>
      </w:r>
      <w:r>
        <w:rPr/>
        <w:t>instruction</w:t>
      </w:r>
      <w:r>
        <w:rPr>
          <w:spacing w:val="-4"/>
        </w:rPr>
        <w:t> </w:t>
      </w:r>
      <w:r>
        <w:rPr/>
        <w:t>includes</w:t>
      </w:r>
      <w:r>
        <w:rPr>
          <w:spacing w:val="-2"/>
        </w:rPr>
        <w:t> </w:t>
      </w:r>
      <w:r>
        <w:rPr/>
        <w:t>evaluations</w:t>
      </w:r>
      <w:r>
        <w:rPr>
          <w:spacing w:val="-5"/>
        </w:rPr>
        <w:t> </w:t>
      </w:r>
      <w:r>
        <w:rPr/>
        <w:t>of</w:t>
      </w:r>
      <w:r>
        <w:rPr>
          <w:spacing w:val="-3"/>
        </w:rPr>
        <w:t> </w:t>
      </w:r>
      <w:r>
        <w:rPr/>
        <w:t>the</w:t>
      </w:r>
      <w:r>
        <w:rPr>
          <w:spacing w:val="-5"/>
        </w:rPr>
        <w:t> </w:t>
      </w:r>
      <w:r>
        <w:rPr/>
        <w:t>laboratory</w:t>
      </w:r>
      <w:r>
        <w:rPr>
          <w:spacing w:val="-3"/>
        </w:rPr>
        <w:t> </w:t>
      </w:r>
      <w:r>
        <w:rPr/>
        <w:t>experience</w:t>
      </w:r>
      <w:r>
        <w:rPr>
          <w:spacing w:val="-3"/>
        </w:rPr>
        <w:t> </w:t>
      </w:r>
      <w:r>
        <w:rPr/>
        <w:t>by students,</w:t>
      </w:r>
      <w:r>
        <w:rPr>
          <w:spacing w:val="-1"/>
        </w:rPr>
        <w:t> </w:t>
      </w:r>
      <w:r>
        <w:rPr/>
        <w:t>alumni,</w:t>
      </w:r>
      <w:r>
        <w:rPr>
          <w:spacing w:val="-1"/>
        </w:rPr>
        <w:t> </w:t>
      </w:r>
      <w:r>
        <w:rPr/>
        <w:t>peers,</w:t>
      </w:r>
      <w:r>
        <w:rPr>
          <w:spacing w:val="-1"/>
        </w:rPr>
        <w:t> </w:t>
      </w:r>
      <w:r>
        <w:rPr/>
        <w:t>and</w:t>
      </w:r>
      <w:r>
        <w:rPr>
          <w:spacing w:val="-2"/>
        </w:rPr>
        <w:t> </w:t>
      </w:r>
      <w:r>
        <w:rPr/>
        <w:t>GTA’s,</w:t>
      </w:r>
      <w:r>
        <w:rPr>
          <w:spacing w:val="-1"/>
        </w:rPr>
        <w:t> </w:t>
      </w:r>
      <w:r>
        <w:rPr/>
        <w:t>published</w:t>
      </w:r>
      <w:r>
        <w:rPr>
          <w:spacing w:val="-4"/>
        </w:rPr>
        <w:t> </w:t>
      </w:r>
      <w:r>
        <w:rPr/>
        <w:t>or</w:t>
      </w:r>
      <w:r>
        <w:rPr>
          <w:spacing w:val="-1"/>
        </w:rPr>
        <w:t> </w:t>
      </w:r>
      <w:r>
        <w:rPr/>
        <w:t>distributed</w:t>
      </w:r>
      <w:r>
        <w:rPr>
          <w:spacing w:val="-2"/>
        </w:rPr>
        <w:t> </w:t>
      </w:r>
      <w:r>
        <w:rPr/>
        <w:t>courseware,</w:t>
      </w:r>
      <w:r>
        <w:rPr>
          <w:spacing w:val="-1"/>
        </w:rPr>
        <w:t> </w:t>
      </w:r>
      <w:r>
        <w:rPr/>
        <w:t>substantive</w:t>
      </w:r>
      <w:r>
        <w:rPr>
          <w:spacing w:val="-3"/>
        </w:rPr>
        <w:t> </w:t>
      </w:r>
      <w:r>
        <w:rPr/>
        <w:t>lab</w:t>
      </w:r>
      <w:r>
        <w:rPr>
          <w:spacing w:val="-2"/>
        </w:rPr>
        <w:t> </w:t>
      </w:r>
      <w:r>
        <w:rPr/>
        <w:t>creation</w:t>
      </w:r>
      <w:r>
        <w:rPr>
          <w:spacing w:val="-4"/>
        </w:rPr>
        <w:t> </w:t>
      </w:r>
      <w:r>
        <w:rPr/>
        <w:t>or enhancement,</w:t>
      </w:r>
      <w:r>
        <w:rPr>
          <w:spacing w:val="-5"/>
        </w:rPr>
        <w:t> </w:t>
      </w:r>
      <w:r>
        <w:rPr/>
        <w:t>equipment</w:t>
      </w:r>
      <w:r>
        <w:rPr>
          <w:spacing w:val="-3"/>
        </w:rPr>
        <w:t> </w:t>
      </w:r>
      <w:r>
        <w:rPr/>
        <w:t>innovations</w:t>
      </w:r>
      <w:r>
        <w:rPr>
          <w:spacing w:val="-3"/>
        </w:rPr>
        <w:t> </w:t>
      </w:r>
      <w:r>
        <w:rPr/>
        <w:t>reflecting</w:t>
      </w:r>
      <w:r>
        <w:rPr>
          <w:spacing w:val="-4"/>
        </w:rPr>
        <w:t> </w:t>
      </w:r>
      <w:r>
        <w:rPr/>
        <w:t>current</w:t>
      </w:r>
      <w:r>
        <w:rPr>
          <w:spacing w:val="-3"/>
        </w:rPr>
        <w:t> </w:t>
      </w:r>
      <w:r>
        <w:rPr/>
        <w:t>technology,</w:t>
      </w:r>
      <w:r>
        <w:rPr>
          <w:spacing w:val="-3"/>
        </w:rPr>
        <w:t> </w:t>
      </w:r>
      <w:r>
        <w:rPr/>
        <w:t>external</w:t>
      </w:r>
      <w:r>
        <w:rPr>
          <w:spacing w:val="-6"/>
        </w:rPr>
        <w:t> </w:t>
      </w:r>
      <w:r>
        <w:rPr/>
        <w:t>support</w:t>
      </w:r>
      <w:r>
        <w:rPr>
          <w:spacing w:val="-3"/>
        </w:rPr>
        <w:t> </w:t>
      </w:r>
      <w:r>
        <w:rPr/>
        <w:t>for</w:t>
      </w:r>
      <w:r>
        <w:rPr>
          <w:spacing w:val="-3"/>
        </w:rPr>
        <w:t> </w:t>
      </w:r>
      <w:r>
        <w:rPr/>
        <w:t>laboratory development or equipment, and publications addressing engineering education or courseware.</w:t>
      </w:r>
    </w:p>
    <w:p>
      <w:pPr>
        <w:pStyle w:val="BodyText"/>
        <w:spacing w:line="259" w:lineRule="auto" w:before="158"/>
        <w:ind w:right="466"/>
      </w:pPr>
      <w:r>
        <w:rPr/>
        <w:t>Faculty members are expected to effectively and creatively use available classroom and laboratory resources and administer their classes and laboratories in a manner that is punctual, prepared, professional, and personable. In addition, faculty members should be available, outside of class, for a reasonable</w:t>
      </w:r>
      <w:r>
        <w:rPr>
          <w:spacing w:val="-5"/>
        </w:rPr>
        <w:t> </w:t>
      </w:r>
      <w:r>
        <w:rPr/>
        <w:t>period</w:t>
      </w:r>
      <w:r>
        <w:rPr>
          <w:spacing w:val="-3"/>
        </w:rPr>
        <w:t> </w:t>
      </w:r>
      <w:r>
        <w:rPr/>
        <w:t>of</w:t>
      </w:r>
      <w:r>
        <w:rPr>
          <w:spacing w:val="-5"/>
        </w:rPr>
        <w:t> </w:t>
      </w:r>
      <w:r>
        <w:rPr/>
        <w:t>time</w:t>
      </w:r>
      <w:r>
        <w:rPr>
          <w:spacing w:val="-4"/>
        </w:rPr>
        <w:t> </w:t>
      </w:r>
      <w:r>
        <w:rPr/>
        <w:t>each</w:t>
      </w:r>
      <w:r>
        <w:rPr>
          <w:spacing w:val="-2"/>
        </w:rPr>
        <w:t> </w:t>
      </w:r>
      <w:r>
        <w:rPr/>
        <w:t>week,</w:t>
      </w:r>
      <w:r>
        <w:rPr>
          <w:spacing w:val="-2"/>
        </w:rPr>
        <w:t> </w:t>
      </w:r>
      <w:r>
        <w:rPr/>
        <w:t>to</w:t>
      </w:r>
      <w:r>
        <w:rPr>
          <w:spacing w:val="-3"/>
        </w:rPr>
        <w:t> </w:t>
      </w:r>
      <w:r>
        <w:rPr/>
        <w:t>meet</w:t>
      </w:r>
      <w:r>
        <w:rPr>
          <w:spacing w:val="-4"/>
        </w:rPr>
        <w:t> </w:t>
      </w:r>
      <w:r>
        <w:rPr/>
        <w:t>with</w:t>
      </w:r>
      <w:r>
        <w:rPr>
          <w:spacing w:val="-3"/>
        </w:rPr>
        <w:t> </w:t>
      </w:r>
      <w:r>
        <w:rPr/>
        <w:t>students</w:t>
      </w:r>
      <w:r>
        <w:rPr>
          <w:spacing w:val="-2"/>
        </w:rPr>
        <w:t> </w:t>
      </w:r>
      <w:r>
        <w:rPr/>
        <w:t>from</w:t>
      </w:r>
      <w:r>
        <w:rPr>
          <w:spacing w:val="-3"/>
        </w:rPr>
        <w:t> </w:t>
      </w:r>
      <w:r>
        <w:rPr/>
        <w:t>class,</w:t>
      </w:r>
      <w:r>
        <w:rPr>
          <w:spacing w:val="-2"/>
        </w:rPr>
        <w:t> </w:t>
      </w:r>
      <w:r>
        <w:rPr/>
        <w:t>from</w:t>
      </w:r>
      <w:r>
        <w:rPr>
          <w:spacing w:val="-1"/>
        </w:rPr>
        <w:t> </w:t>
      </w:r>
      <w:r>
        <w:rPr/>
        <w:t>student</w:t>
      </w:r>
      <w:r>
        <w:rPr>
          <w:spacing w:val="-2"/>
        </w:rPr>
        <w:t> </w:t>
      </w:r>
      <w:r>
        <w:rPr/>
        <w:t>organizations,</w:t>
      </w:r>
      <w:r>
        <w:rPr>
          <w:spacing w:val="-4"/>
        </w:rPr>
        <w:t> </w:t>
      </w:r>
      <w:r>
        <w:rPr/>
        <w:t>or who are seeking advice on other academic matters.</w:t>
      </w:r>
    </w:p>
    <w:p>
      <w:pPr>
        <w:pStyle w:val="BodyText"/>
        <w:spacing w:line="259" w:lineRule="auto" w:before="160"/>
        <w:ind w:right="371"/>
      </w:pPr>
      <w:r>
        <w:rPr/>
        <w:t>Faculty</w:t>
      </w:r>
      <w:r>
        <w:rPr>
          <w:spacing w:val="-3"/>
        </w:rPr>
        <w:t> </w:t>
      </w:r>
      <w:r>
        <w:rPr/>
        <w:t>members</w:t>
      </w:r>
      <w:r>
        <w:rPr>
          <w:spacing w:val="-5"/>
        </w:rPr>
        <w:t> </w:t>
      </w:r>
      <w:r>
        <w:rPr/>
        <w:t>are</w:t>
      </w:r>
      <w:r>
        <w:rPr>
          <w:spacing w:val="-4"/>
        </w:rPr>
        <w:t> </w:t>
      </w:r>
      <w:r>
        <w:rPr/>
        <w:t>expected</w:t>
      </w:r>
      <w:r>
        <w:rPr>
          <w:spacing w:val="-3"/>
        </w:rPr>
        <w:t> </w:t>
      </w:r>
      <w:r>
        <w:rPr/>
        <w:t>to</w:t>
      </w:r>
      <w:r>
        <w:rPr>
          <w:spacing w:val="-1"/>
        </w:rPr>
        <w:t> </w:t>
      </w:r>
      <w:r>
        <w:rPr/>
        <w:t>treat</w:t>
      </w:r>
      <w:r>
        <w:rPr>
          <w:spacing w:val="-4"/>
        </w:rPr>
        <w:t> </w:t>
      </w:r>
      <w:r>
        <w:rPr/>
        <w:t>students</w:t>
      </w:r>
      <w:r>
        <w:rPr>
          <w:spacing w:val="-4"/>
        </w:rPr>
        <w:t> </w:t>
      </w:r>
      <w:r>
        <w:rPr/>
        <w:t>with</w:t>
      </w:r>
      <w:r>
        <w:rPr>
          <w:spacing w:val="-4"/>
        </w:rPr>
        <w:t> </w:t>
      </w:r>
      <w:r>
        <w:rPr/>
        <w:t>courtesy</w:t>
      </w:r>
      <w:r>
        <w:rPr>
          <w:spacing w:val="-2"/>
        </w:rPr>
        <w:t> </w:t>
      </w:r>
      <w:r>
        <w:rPr/>
        <w:t>and</w:t>
      </w:r>
      <w:r>
        <w:rPr>
          <w:spacing w:val="-4"/>
        </w:rPr>
        <w:t> </w:t>
      </w:r>
      <w:r>
        <w:rPr/>
        <w:t>respect</w:t>
      </w:r>
      <w:r>
        <w:rPr>
          <w:spacing w:val="-4"/>
        </w:rPr>
        <w:t> </w:t>
      </w:r>
      <w:r>
        <w:rPr/>
        <w:t>and</w:t>
      </w:r>
      <w:r>
        <w:rPr>
          <w:spacing w:val="-4"/>
        </w:rPr>
        <w:t> </w:t>
      </w:r>
      <w:r>
        <w:rPr/>
        <w:t>in</w:t>
      </w:r>
      <w:r>
        <w:rPr>
          <w:spacing w:val="-5"/>
        </w:rPr>
        <w:t> </w:t>
      </w:r>
      <w:r>
        <w:rPr/>
        <w:t>a</w:t>
      </w:r>
      <w:r>
        <w:rPr>
          <w:spacing w:val="-2"/>
        </w:rPr>
        <w:t> </w:t>
      </w:r>
      <w:r>
        <w:rPr/>
        <w:t>manner</w:t>
      </w:r>
      <w:r>
        <w:rPr>
          <w:spacing w:val="-4"/>
        </w:rPr>
        <w:t> </w:t>
      </w:r>
      <w:r>
        <w:rPr/>
        <w:t>that</w:t>
      </w:r>
      <w:r>
        <w:rPr>
          <w:spacing w:val="-2"/>
        </w:rPr>
        <w:t> </w:t>
      </w:r>
      <w:r>
        <w:rPr/>
        <w:t>affirms their professional development.</w:t>
      </w:r>
      <w:r>
        <w:rPr>
          <w:spacing w:val="-1"/>
        </w:rPr>
        <w:t> </w:t>
      </w:r>
      <w:r>
        <w:rPr/>
        <w:t>Each faculty member is expected to teach a variety of material at both undergraduate and graduate levels subject to Department scheduling constraints.</w:t>
      </w:r>
    </w:p>
    <w:p>
      <w:pPr>
        <w:pStyle w:val="BodyText"/>
        <w:spacing w:line="259" w:lineRule="auto" w:before="160"/>
        <w:ind w:right="466"/>
      </w:pPr>
      <w:r>
        <w:rPr/>
        <w:t>Peer evaluation of teaching and student evaluation of teaching are employed as processes for measuring teaching effectiveness. In the implementation of these processes, it is important that the evaluation</w:t>
      </w:r>
      <w:r>
        <w:rPr>
          <w:spacing w:val="-3"/>
        </w:rPr>
        <w:t> </w:t>
      </w:r>
      <w:r>
        <w:rPr/>
        <w:t>results</w:t>
      </w:r>
      <w:r>
        <w:rPr>
          <w:spacing w:val="-1"/>
        </w:rPr>
        <w:t> </w:t>
      </w:r>
      <w:r>
        <w:rPr/>
        <w:t>are</w:t>
      </w:r>
      <w:r>
        <w:rPr>
          <w:spacing w:val="-2"/>
        </w:rPr>
        <w:t> </w:t>
      </w:r>
      <w:r>
        <w:rPr/>
        <w:t>interpreted</w:t>
      </w:r>
      <w:r>
        <w:rPr>
          <w:spacing w:val="-5"/>
        </w:rPr>
        <w:t> </w:t>
      </w:r>
      <w:r>
        <w:rPr/>
        <w:t>with</w:t>
      </w:r>
      <w:r>
        <w:rPr>
          <w:spacing w:val="-2"/>
        </w:rPr>
        <w:t> </w:t>
      </w:r>
      <w:r>
        <w:rPr/>
        <w:t>respect</w:t>
      </w:r>
      <w:r>
        <w:rPr>
          <w:spacing w:val="-3"/>
        </w:rPr>
        <w:t> </w:t>
      </w:r>
      <w:r>
        <w:rPr/>
        <w:t>to</w:t>
      </w:r>
      <w:r>
        <w:rPr>
          <w:spacing w:val="-3"/>
        </w:rPr>
        <w:t> </w:t>
      </w:r>
      <w:r>
        <w:rPr/>
        <w:t>faculty</w:t>
      </w:r>
      <w:r>
        <w:rPr>
          <w:spacing w:val="-2"/>
        </w:rPr>
        <w:t> </w:t>
      </w:r>
      <w:r>
        <w:rPr/>
        <w:t>rank</w:t>
      </w:r>
      <w:r>
        <w:rPr>
          <w:spacing w:val="-5"/>
        </w:rPr>
        <w:t> </w:t>
      </w:r>
      <w:r>
        <w:rPr/>
        <w:t>&amp;</w:t>
      </w:r>
      <w:r>
        <w:rPr>
          <w:spacing w:val="-3"/>
        </w:rPr>
        <w:t> </w:t>
      </w:r>
      <w:r>
        <w:rPr/>
        <w:t>experience,</w:t>
      </w:r>
      <w:r>
        <w:rPr>
          <w:spacing w:val="-4"/>
        </w:rPr>
        <w:t> </w:t>
      </w:r>
      <w:r>
        <w:rPr/>
        <w:t>class</w:t>
      </w:r>
      <w:r>
        <w:rPr>
          <w:spacing w:val="-5"/>
        </w:rPr>
        <w:t> </w:t>
      </w:r>
      <w:r>
        <w:rPr/>
        <w:t>type,</w:t>
      </w:r>
      <w:r>
        <w:rPr>
          <w:spacing w:val="-4"/>
        </w:rPr>
        <w:t> </w:t>
      </w:r>
      <w:r>
        <w:rPr/>
        <w:t>class</w:t>
      </w:r>
      <w:r>
        <w:rPr>
          <w:spacing w:val="-5"/>
        </w:rPr>
        <w:t> </w:t>
      </w:r>
      <w:r>
        <w:rPr/>
        <w:t>level,</w:t>
      </w:r>
      <w:r>
        <w:rPr>
          <w:spacing w:val="-2"/>
        </w:rPr>
        <w:t> </w:t>
      </w:r>
      <w:r>
        <w:rPr/>
        <w:t>and other factors that may influence the data but are not necessarily relevant to measuring effectiveness.</w:t>
      </w:r>
    </w:p>
    <w:p>
      <w:pPr>
        <w:pStyle w:val="ListParagraph"/>
        <w:numPr>
          <w:ilvl w:val="2"/>
          <w:numId w:val="2"/>
        </w:numPr>
        <w:tabs>
          <w:tab w:pos="854" w:val="left" w:leader="none"/>
        </w:tabs>
        <w:spacing w:line="240" w:lineRule="auto" w:before="160" w:after="0"/>
        <w:ind w:left="854" w:right="0" w:hanging="494"/>
        <w:jc w:val="left"/>
        <w:rPr>
          <w:sz w:val="22"/>
        </w:rPr>
      </w:pPr>
      <w:r>
        <w:rPr>
          <w:sz w:val="22"/>
        </w:rPr>
        <w:t>Peer</w:t>
      </w:r>
      <w:r>
        <w:rPr>
          <w:spacing w:val="-8"/>
          <w:sz w:val="22"/>
        </w:rPr>
        <w:t> </w:t>
      </w:r>
      <w:r>
        <w:rPr>
          <w:sz w:val="22"/>
        </w:rPr>
        <w:t>Evaluation</w:t>
      </w:r>
      <w:r>
        <w:rPr>
          <w:spacing w:val="-6"/>
          <w:sz w:val="22"/>
        </w:rPr>
        <w:t> </w:t>
      </w:r>
      <w:r>
        <w:rPr>
          <w:sz w:val="22"/>
        </w:rPr>
        <w:t>of</w:t>
      </w:r>
      <w:r>
        <w:rPr>
          <w:spacing w:val="-3"/>
          <w:sz w:val="22"/>
        </w:rPr>
        <w:t> </w:t>
      </w:r>
      <w:r>
        <w:rPr>
          <w:sz w:val="22"/>
        </w:rPr>
        <w:t>Teaching</w:t>
      </w:r>
      <w:r>
        <w:rPr>
          <w:spacing w:val="-2"/>
          <w:sz w:val="22"/>
        </w:rPr>
        <w:t> </w:t>
      </w:r>
      <w:r>
        <w:rPr>
          <w:sz w:val="22"/>
        </w:rPr>
        <w:t>for</w:t>
      </w:r>
      <w:r>
        <w:rPr>
          <w:spacing w:val="-3"/>
          <w:sz w:val="22"/>
        </w:rPr>
        <w:t> </w:t>
      </w:r>
      <w:r>
        <w:rPr>
          <w:sz w:val="22"/>
        </w:rPr>
        <w:t>TET</w:t>
      </w:r>
      <w:r>
        <w:rPr>
          <w:spacing w:val="-3"/>
          <w:sz w:val="22"/>
        </w:rPr>
        <w:t> </w:t>
      </w:r>
      <w:r>
        <w:rPr>
          <w:spacing w:val="-4"/>
          <w:sz w:val="22"/>
        </w:rPr>
        <w:t>BUFMs</w:t>
      </w:r>
    </w:p>
    <w:p>
      <w:pPr>
        <w:pStyle w:val="BodyText"/>
        <w:spacing w:line="259" w:lineRule="auto"/>
        <w:ind w:right="371"/>
      </w:pPr>
      <w:r>
        <w:rPr/>
        <w:t>Teaching represents a multifaceted activity, which can be evaluated in many different ways. An important</w:t>
      </w:r>
      <w:r>
        <w:rPr>
          <w:spacing w:val="-3"/>
        </w:rPr>
        <w:t> </w:t>
      </w:r>
      <w:r>
        <w:rPr/>
        <w:t>way</w:t>
      </w:r>
      <w:r>
        <w:rPr>
          <w:spacing w:val="-2"/>
        </w:rPr>
        <w:t> </w:t>
      </w:r>
      <w:r>
        <w:rPr/>
        <w:t>of</w:t>
      </w:r>
      <w:r>
        <w:rPr>
          <w:spacing w:val="-3"/>
        </w:rPr>
        <w:t> </w:t>
      </w:r>
      <w:r>
        <w:rPr/>
        <w:t>evaluating</w:t>
      </w:r>
      <w:r>
        <w:rPr>
          <w:spacing w:val="-2"/>
        </w:rPr>
        <w:t> </w:t>
      </w:r>
      <w:r>
        <w:rPr/>
        <w:t>teaching</w:t>
      </w:r>
      <w:r>
        <w:rPr>
          <w:spacing w:val="-2"/>
        </w:rPr>
        <w:t> </w:t>
      </w:r>
      <w:r>
        <w:rPr/>
        <w:t>is</w:t>
      </w:r>
      <w:r>
        <w:rPr>
          <w:spacing w:val="-3"/>
        </w:rPr>
        <w:t> </w:t>
      </w:r>
      <w:r>
        <w:rPr/>
        <w:t>the</w:t>
      </w:r>
      <w:r>
        <w:rPr>
          <w:spacing w:val="-1"/>
        </w:rPr>
        <w:t> </w:t>
      </w:r>
      <w:r>
        <w:rPr/>
        <w:t>evaluation</w:t>
      </w:r>
      <w:r>
        <w:rPr>
          <w:spacing w:val="-5"/>
        </w:rPr>
        <w:t> </w:t>
      </w:r>
      <w:r>
        <w:rPr/>
        <w:t>through</w:t>
      </w:r>
      <w:r>
        <w:rPr>
          <w:spacing w:val="-2"/>
        </w:rPr>
        <w:t> </w:t>
      </w:r>
      <w:r>
        <w:rPr/>
        <w:t>peers.</w:t>
      </w:r>
      <w:r>
        <w:rPr>
          <w:spacing w:val="-1"/>
        </w:rPr>
        <w:t> </w:t>
      </w:r>
      <w:r>
        <w:rPr/>
        <w:t>Such</w:t>
      </w:r>
      <w:r>
        <w:rPr>
          <w:spacing w:val="-1"/>
        </w:rPr>
        <w:t> </w:t>
      </w:r>
      <w:r>
        <w:rPr/>
        <w:t>a</w:t>
      </w:r>
      <w:r>
        <w:rPr>
          <w:spacing w:val="-1"/>
        </w:rPr>
        <w:t> </w:t>
      </w:r>
      <w:r>
        <w:rPr/>
        <w:t>peer</w:t>
      </w:r>
      <w:r>
        <w:rPr>
          <w:spacing w:val="-1"/>
        </w:rPr>
        <w:t> </w:t>
      </w:r>
      <w:r>
        <w:rPr/>
        <w:t>evaluation</w:t>
      </w:r>
      <w:r>
        <w:rPr>
          <w:spacing w:val="-2"/>
        </w:rPr>
        <w:t> </w:t>
      </w:r>
      <w:r>
        <w:rPr/>
        <w:t>shall</w:t>
      </w:r>
      <w:r>
        <w:rPr>
          <w:spacing w:val="-4"/>
        </w:rPr>
        <w:t> </w:t>
      </w:r>
      <w:r>
        <w:rPr/>
        <w:t>be</w:t>
      </w:r>
      <w:r>
        <w:rPr>
          <w:spacing w:val="-1"/>
        </w:rPr>
        <w:t> </w:t>
      </w:r>
      <w:r>
        <w:rPr/>
        <w:t>an</w:t>
      </w:r>
    </w:p>
    <w:p>
      <w:pPr>
        <w:pStyle w:val="BodyText"/>
        <w:spacing w:after="0" w:line="259" w:lineRule="auto"/>
        <w:sectPr>
          <w:pgSz w:w="12240" w:h="15840"/>
          <w:pgMar w:top="1400" w:bottom="280" w:left="1080" w:right="1080"/>
        </w:sectPr>
      </w:pPr>
    </w:p>
    <w:p>
      <w:pPr>
        <w:pStyle w:val="BodyText"/>
        <w:spacing w:line="259" w:lineRule="auto" w:before="37"/>
        <w:ind w:right="466"/>
      </w:pPr>
      <w:r>
        <w:rPr/>
        <w:t>integral part of the evaluation provided by the department faculty development committee to untenured faculty members on an annual basis and to other faculty members as specified below. Evaluations</w:t>
      </w:r>
      <w:r>
        <w:rPr>
          <w:spacing w:val="-2"/>
        </w:rPr>
        <w:t> </w:t>
      </w:r>
      <w:r>
        <w:rPr/>
        <w:t>should</w:t>
      </w:r>
      <w:r>
        <w:rPr>
          <w:spacing w:val="-4"/>
        </w:rPr>
        <w:t> </w:t>
      </w:r>
      <w:r>
        <w:rPr/>
        <w:t>cover</w:t>
      </w:r>
      <w:r>
        <w:rPr>
          <w:spacing w:val="-4"/>
        </w:rPr>
        <w:t> </w:t>
      </w:r>
      <w:r>
        <w:rPr/>
        <w:t>courses</w:t>
      </w:r>
      <w:r>
        <w:rPr>
          <w:spacing w:val="-4"/>
        </w:rPr>
        <w:t> </w:t>
      </w:r>
      <w:r>
        <w:rPr/>
        <w:t>at</w:t>
      </w:r>
      <w:r>
        <w:rPr>
          <w:spacing w:val="-2"/>
        </w:rPr>
        <w:t> </w:t>
      </w:r>
      <w:r>
        <w:rPr/>
        <w:t>different</w:t>
      </w:r>
      <w:r>
        <w:rPr>
          <w:spacing w:val="-2"/>
        </w:rPr>
        <w:t> </w:t>
      </w:r>
      <w:r>
        <w:rPr/>
        <w:t>levels and</w:t>
      </w:r>
      <w:r>
        <w:rPr>
          <w:spacing w:val="-3"/>
        </w:rPr>
        <w:t> </w:t>
      </w:r>
      <w:r>
        <w:rPr/>
        <w:t>of</w:t>
      </w:r>
      <w:r>
        <w:rPr>
          <w:spacing w:val="-2"/>
        </w:rPr>
        <w:t> </w:t>
      </w:r>
      <w:r>
        <w:rPr/>
        <w:t>different</w:t>
      </w:r>
      <w:r>
        <w:rPr>
          <w:spacing w:val="-2"/>
        </w:rPr>
        <w:t> </w:t>
      </w:r>
      <w:r>
        <w:rPr/>
        <w:t>kinds</w:t>
      </w:r>
      <w:r>
        <w:rPr>
          <w:spacing w:val="-4"/>
        </w:rPr>
        <w:t> </w:t>
      </w:r>
      <w:r>
        <w:rPr/>
        <w:t>to</w:t>
      </w:r>
      <w:r>
        <w:rPr>
          <w:spacing w:val="-3"/>
        </w:rPr>
        <w:t> </w:t>
      </w:r>
      <w:r>
        <w:rPr/>
        <w:t>gain</w:t>
      </w:r>
      <w:r>
        <w:rPr>
          <w:spacing w:val="-3"/>
        </w:rPr>
        <w:t> </w:t>
      </w:r>
      <w:r>
        <w:rPr/>
        <w:t>a</w:t>
      </w:r>
      <w:r>
        <w:rPr>
          <w:spacing w:val="-2"/>
        </w:rPr>
        <w:t> </w:t>
      </w:r>
      <w:r>
        <w:rPr/>
        <w:t>composite</w:t>
      </w:r>
      <w:r>
        <w:rPr>
          <w:spacing w:val="-4"/>
        </w:rPr>
        <w:t> </w:t>
      </w:r>
      <w:r>
        <w:rPr/>
        <w:t>view</w:t>
      </w:r>
      <w:r>
        <w:rPr>
          <w:spacing w:val="-4"/>
        </w:rPr>
        <w:t> </w:t>
      </w:r>
      <w:r>
        <w:rPr/>
        <w:t>of teaching effectiveness.</w:t>
      </w:r>
    </w:p>
    <w:p>
      <w:pPr>
        <w:pStyle w:val="BodyText"/>
        <w:spacing w:line="259" w:lineRule="auto" w:before="160"/>
        <w:ind w:right="818"/>
      </w:pPr>
      <w:r>
        <w:rPr/>
        <w:t>The peer evaluation procedure separately addresses the evaluation of </w:t>
      </w:r>
      <w:r>
        <w:rPr>
          <w:i/>
        </w:rPr>
        <w:t>content </w:t>
      </w:r>
      <w:r>
        <w:rPr/>
        <w:t>and the evaluation of</w:t>
      </w:r>
      <w:r>
        <w:rPr>
          <w:spacing w:val="-2"/>
        </w:rPr>
        <w:t> </w:t>
      </w:r>
      <w:r>
        <w:rPr>
          <w:i/>
        </w:rPr>
        <w:t>delivery</w:t>
      </w:r>
      <w:r>
        <w:rPr/>
        <w:t>.</w:t>
      </w:r>
      <w:r>
        <w:rPr>
          <w:spacing w:val="-2"/>
        </w:rPr>
        <w:t> </w:t>
      </w:r>
      <w:r>
        <w:rPr>
          <w:i/>
        </w:rPr>
        <w:t>Content</w:t>
      </w:r>
      <w:r>
        <w:rPr>
          <w:i/>
          <w:spacing w:val="-1"/>
        </w:rPr>
        <w:t> </w:t>
      </w:r>
      <w:r>
        <w:rPr/>
        <w:t>is</w:t>
      </w:r>
      <w:r>
        <w:rPr>
          <w:spacing w:val="-2"/>
        </w:rPr>
        <w:t> </w:t>
      </w:r>
      <w:r>
        <w:rPr/>
        <w:t>defined</w:t>
      </w:r>
      <w:r>
        <w:rPr>
          <w:spacing w:val="-2"/>
        </w:rPr>
        <w:t> </w:t>
      </w:r>
      <w:r>
        <w:rPr/>
        <w:t>as</w:t>
      </w:r>
      <w:r>
        <w:rPr>
          <w:spacing w:val="-2"/>
        </w:rPr>
        <w:t> </w:t>
      </w:r>
      <w:r>
        <w:rPr/>
        <w:t>the</w:t>
      </w:r>
      <w:r>
        <w:rPr>
          <w:spacing w:val="-2"/>
        </w:rPr>
        <w:t> </w:t>
      </w:r>
      <w:r>
        <w:rPr/>
        <w:t>total</w:t>
      </w:r>
      <w:r>
        <w:rPr>
          <w:spacing w:val="-2"/>
        </w:rPr>
        <w:t> </w:t>
      </w:r>
      <w:r>
        <w:rPr/>
        <w:t>production</w:t>
      </w:r>
      <w:r>
        <w:rPr>
          <w:spacing w:val="-5"/>
        </w:rPr>
        <w:t> </w:t>
      </w:r>
      <w:r>
        <w:rPr/>
        <w:t>of</w:t>
      </w:r>
      <w:r>
        <w:rPr>
          <w:spacing w:val="-2"/>
        </w:rPr>
        <w:t> </w:t>
      </w:r>
      <w:r>
        <w:rPr/>
        <w:t>faculty</w:t>
      </w:r>
      <w:r>
        <w:rPr>
          <w:spacing w:val="-2"/>
        </w:rPr>
        <w:t> </w:t>
      </w:r>
      <w:r>
        <w:rPr/>
        <w:t>not</w:t>
      </w:r>
      <w:r>
        <w:rPr>
          <w:spacing w:val="-2"/>
        </w:rPr>
        <w:t> </w:t>
      </w:r>
      <w:r>
        <w:rPr/>
        <w:t>directly</w:t>
      </w:r>
      <w:r>
        <w:rPr>
          <w:spacing w:val="-4"/>
        </w:rPr>
        <w:t> </w:t>
      </w:r>
      <w:r>
        <w:rPr/>
        <w:t>associated</w:t>
      </w:r>
      <w:r>
        <w:rPr>
          <w:spacing w:val="-2"/>
        </w:rPr>
        <w:t> </w:t>
      </w:r>
      <w:r>
        <w:rPr/>
        <w:t>with</w:t>
      </w:r>
      <w:r>
        <w:rPr>
          <w:spacing w:val="-2"/>
        </w:rPr>
        <w:t> </w:t>
      </w:r>
      <w:r>
        <w:rPr/>
        <w:t>student contact, e.g., syllabus, books, lab manuals, web resources, notes, handouts, exams, presentations, demonstrations, homework, etc. </w:t>
      </w:r>
      <w:r>
        <w:rPr>
          <w:i/>
        </w:rPr>
        <w:t>Delivery </w:t>
      </w:r>
      <w:r>
        <w:rPr/>
        <w:t>encompasses activities directly associated with student</w:t>
      </w:r>
    </w:p>
    <w:p>
      <w:pPr>
        <w:pStyle w:val="BodyText"/>
        <w:spacing w:line="259" w:lineRule="auto" w:before="0"/>
        <w:ind w:right="371"/>
      </w:pPr>
      <w:r>
        <w:rPr/>
        <w:t>contact,</w:t>
      </w:r>
      <w:r>
        <w:rPr>
          <w:spacing w:val="-3"/>
        </w:rPr>
        <w:t> </w:t>
      </w:r>
      <w:r>
        <w:rPr/>
        <w:t>e.g.,</w:t>
      </w:r>
      <w:r>
        <w:rPr>
          <w:spacing w:val="-6"/>
        </w:rPr>
        <w:t> </w:t>
      </w:r>
      <w:r>
        <w:rPr/>
        <w:t>classroom</w:t>
      </w:r>
      <w:r>
        <w:rPr>
          <w:spacing w:val="-2"/>
        </w:rPr>
        <w:t> </w:t>
      </w:r>
      <w:r>
        <w:rPr/>
        <w:t>and</w:t>
      </w:r>
      <w:r>
        <w:rPr>
          <w:spacing w:val="-4"/>
        </w:rPr>
        <w:t> </w:t>
      </w:r>
      <w:r>
        <w:rPr/>
        <w:t>laboratory</w:t>
      </w:r>
      <w:r>
        <w:rPr>
          <w:spacing w:val="-5"/>
        </w:rPr>
        <w:t> </w:t>
      </w:r>
      <w:r>
        <w:rPr/>
        <w:t>environment,</w:t>
      </w:r>
      <w:r>
        <w:rPr>
          <w:spacing w:val="-7"/>
        </w:rPr>
        <w:t> </w:t>
      </w:r>
      <w:r>
        <w:rPr/>
        <w:t>lecture</w:t>
      </w:r>
      <w:r>
        <w:rPr>
          <w:spacing w:val="-5"/>
        </w:rPr>
        <w:t> </w:t>
      </w:r>
      <w:r>
        <w:rPr/>
        <w:t>style,</w:t>
      </w:r>
      <w:r>
        <w:rPr>
          <w:spacing w:val="-3"/>
        </w:rPr>
        <w:t> </w:t>
      </w:r>
      <w:r>
        <w:rPr/>
        <w:t>project</w:t>
      </w:r>
      <w:r>
        <w:rPr>
          <w:spacing w:val="-3"/>
        </w:rPr>
        <w:t> </w:t>
      </w:r>
      <w:r>
        <w:rPr/>
        <w:t>team</w:t>
      </w:r>
      <w:r>
        <w:rPr>
          <w:spacing w:val="-4"/>
        </w:rPr>
        <w:t> </w:t>
      </w:r>
      <w:r>
        <w:rPr/>
        <w:t>leadership,</w:t>
      </w:r>
      <w:r>
        <w:rPr>
          <w:spacing w:val="-3"/>
        </w:rPr>
        <w:t> </w:t>
      </w:r>
      <w:r>
        <w:rPr/>
        <w:t>accessibility, punctuality, congeniality, grading, promptness, GTA management, etc. Requirements for and administration of peer teaching evaluations are discussed below.</w:t>
      </w:r>
    </w:p>
    <w:p>
      <w:pPr>
        <w:pStyle w:val="BodyText"/>
        <w:spacing w:before="158"/>
      </w:pPr>
      <w:r>
        <w:rPr/>
        <w:t>(Peer</w:t>
      </w:r>
      <w:r>
        <w:rPr>
          <w:spacing w:val="-6"/>
        </w:rPr>
        <w:t> </w:t>
      </w:r>
      <w:r>
        <w:rPr/>
        <w:t>evaluation</w:t>
      </w:r>
      <w:r>
        <w:rPr>
          <w:spacing w:val="-6"/>
        </w:rPr>
        <w:t> </w:t>
      </w:r>
      <w:r>
        <w:rPr/>
        <w:t>of</w:t>
      </w:r>
      <w:r>
        <w:rPr>
          <w:spacing w:val="-3"/>
        </w:rPr>
        <w:t> </w:t>
      </w:r>
      <w:r>
        <w:rPr/>
        <w:t>teaching</w:t>
      </w:r>
      <w:r>
        <w:rPr>
          <w:spacing w:val="-4"/>
        </w:rPr>
        <w:t> </w:t>
      </w:r>
      <w:r>
        <w:rPr/>
        <w:t>for</w:t>
      </w:r>
      <w:r>
        <w:rPr>
          <w:spacing w:val="-3"/>
        </w:rPr>
        <w:t> </w:t>
      </w:r>
      <w:r>
        <w:rPr/>
        <w:t>NTE</w:t>
      </w:r>
      <w:r>
        <w:rPr>
          <w:spacing w:val="-4"/>
        </w:rPr>
        <w:t> </w:t>
      </w:r>
      <w:r>
        <w:rPr/>
        <w:t>faculty</w:t>
      </w:r>
      <w:r>
        <w:rPr>
          <w:spacing w:val="-3"/>
        </w:rPr>
        <w:t> </w:t>
      </w:r>
      <w:r>
        <w:rPr/>
        <w:t>is</w:t>
      </w:r>
      <w:r>
        <w:rPr>
          <w:spacing w:val="-5"/>
        </w:rPr>
        <w:t> </w:t>
      </w:r>
      <w:r>
        <w:rPr/>
        <w:t>conducted</w:t>
      </w:r>
      <w:r>
        <w:rPr>
          <w:spacing w:val="-3"/>
        </w:rPr>
        <w:t> </w:t>
      </w:r>
      <w:r>
        <w:rPr/>
        <w:t>in</w:t>
      </w:r>
      <w:r>
        <w:rPr>
          <w:spacing w:val="-4"/>
        </w:rPr>
        <w:t> </w:t>
      </w:r>
      <w:r>
        <w:rPr/>
        <w:t>accordance</w:t>
      </w:r>
      <w:r>
        <w:rPr>
          <w:spacing w:val="-5"/>
        </w:rPr>
        <w:t> </w:t>
      </w:r>
      <w:r>
        <w:rPr/>
        <w:t>with</w:t>
      </w:r>
      <w:r>
        <w:rPr>
          <w:spacing w:val="-5"/>
        </w:rPr>
        <w:t> </w:t>
      </w:r>
      <w:r>
        <w:rPr/>
        <w:t>the</w:t>
      </w:r>
      <w:r>
        <w:rPr>
          <w:spacing w:val="-5"/>
        </w:rPr>
        <w:t> </w:t>
      </w:r>
      <w:r>
        <w:rPr>
          <w:spacing w:val="-2"/>
        </w:rPr>
        <w:t>CBA.)</w:t>
      </w:r>
    </w:p>
    <w:p>
      <w:pPr>
        <w:pStyle w:val="ListParagraph"/>
        <w:numPr>
          <w:ilvl w:val="3"/>
          <w:numId w:val="2"/>
        </w:numPr>
        <w:tabs>
          <w:tab w:pos="1021" w:val="left" w:leader="none"/>
        </w:tabs>
        <w:spacing w:line="240" w:lineRule="auto" w:before="181" w:after="0"/>
        <w:ind w:left="1021" w:right="0" w:hanging="661"/>
        <w:jc w:val="left"/>
        <w:rPr>
          <w:sz w:val="22"/>
        </w:rPr>
      </w:pPr>
      <w:r>
        <w:rPr>
          <w:sz w:val="22"/>
        </w:rPr>
        <w:t>Evaluation</w:t>
      </w:r>
      <w:r>
        <w:rPr>
          <w:spacing w:val="-9"/>
          <w:sz w:val="22"/>
        </w:rPr>
        <w:t> </w:t>
      </w:r>
      <w:r>
        <w:rPr>
          <w:spacing w:val="-2"/>
          <w:sz w:val="22"/>
        </w:rPr>
        <w:t>Administration</w:t>
      </w:r>
    </w:p>
    <w:p>
      <w:pPr>
        <w:pStyle w:val="BodyText"/>
        <w:spacing w:line="259" w:lineRule="auto"/>
        <w:ind w:right="420"/>
      </w:pPr>
      <w:r>
        <w:rPr/>
        <w:t>The department TET bargaining unit faculty shall annually elect one tenured BUFM as the coordinator for</w:t>
      </w:r>
      <w:r>
        <w:rPr>
          <w:spacing w:val="-2"/>
        </w:rPr>
        <w:t> </w:t>
      </w:r>
      <w:r>
        <w:rPr/>
        <w:t>peer</w:t>
      </w:r>
      <w:r>
        <w:rPr>
          <w:spacing w:val="-2"/>
        </w:rPr>
        <w:t> </w:t>
      </w:r>
      <w:r>
        <w:rPr/>
        <w:t>teaching</w:t>
      </w:r>
      <w:r>
        <w:rPr>
          <w:spacing w:val="-3"/>
        </w:rPr>
        <w:t> </w:t>
      </w:r>
      <w:r>
        <w:rPr/>
        <w:t>evaluation.</w:t>
      </w:r>
      <w:r>
        <w:rPr>
          <w:spacing w:val="-2"/>
        </w:rPr>
        <w:t> </w:t>
      </w:r>
      <w:r>
        <w:rPr/>
        <w:t>Peer</w:t>
      </w:r>
      <w:r>
        <w:rPr>
          <w:spacing w:val="-5"/>
        </w:rPr>
        <w:t> </w:t>
      </w:r>
      <w:r>
        <w:rPr/>
        <w:t>teaching</w:t>
      </w:r>
      <w:r>
        <w:rPr>
          <w:spacing w:val="-3"/>
        </w:rPr>
        <w:t> </w:t>
      </w:r>
      <w:r>
        <w:rPr/>
        <w:t>evaluation</w:t>
      </w:r>
      <w:r>
        <w:rPr>
          <w:spacing w:val="-6"/>
        </w:rPr>
        <w:t> </w:t>
      </w:r>
      <w:r>
        <w:rPr/>
        <w:t>shall</w:t>
      </w:r>
      <w:r>
        <w:rPr>
          <w:spacing w:val="-2"/>
        </w:rPr>
        <w:t> </w:t>
      </w:r>
      <w:r>
        <w:rPr/>
        <w:t>be</w:t>
      </w:r>
      <w:r>
        <w:rPr>
          <w:spacing w:val="-2"/>
        </w:rPr>
        <w:t> </w:t>
      </w:r>
      <w:r>
        <w:rPr/>
        <w:t>performed</w:t>
      </w:r>
      <w:r>
        <w:rPr>
          <w:spacing w:val="-2"/>
        </w:rPr>
        <w:t> </w:t>
      </w:r>
      <w:r>
        <w:rPr/>
        <w:t>by</w:t>
      </w:r>
      <w:r>
        <w:rPr>
          <w:spacing w:val="-2"/>
        </w:rPr>
        <w:t> </w:t>
      </w:r>
      <w:r>
        <w:rPr/>
        <w:t>an</w:t>
      </w:r>
      <w:r>
        <w:rPr>
          <w:spacing w:val="-2"/>
        </w:rPr>
        <w:t> </w:t>
      </w:r>
      <w:r>
        <w:rPr/>
        <w:t>ad-hoc</w:t>
      </w:r>
      <w:r>
        <w:rPr>
          <w:spacing w:val="-2"/>
        </w:rPr>
        <w:t> </w:t>
      </w:r>
      <w:r>
        <w:rPr/>
        <w:t>committee</w:t>
      </w:r>
      <w:r>
        <w:rPr>
          <w:spacing w:val="-2"/>
        </w:rPr>
        <w:t> </w:t>
      </w:r>
      <w:r>
        <w:rPr/>
        <w:t>of</w:t>
      </w:r>
      <w:r>
        <w:rPr>
          <w:spacing w:val="-5"/>
        </w:rPr>
        <w:t> </w:t>
      </w:r>
      <w:r>
        <w:rPr/>
        <w:t>at least three tenured BUFMs appointed by the department chair with input from the teaching evaluation coordinator. One committee member shall be appointed as the chair, who shall draft the necessary reports for review of the whole committee.</w:t>
      </w:r>
    </w:p>
    <w:p>
      <w:pPr>
        <w:pStyle w:val="BodyText"/>
        <w:spacing w:line="259" w:lineRule="auto" w:before="161"/>
        <w:ind w:right="466"/>
      </w:pPr>
      <w:r>
        <w:rPr/>
        <w:t>Untenured</w:t>
      </w:r>
      <w:r>
        <w:rPr>
          <w:spacing w:val="-3"/>
        </w:rPr>
        <w:t> </w:t>
      </w:r>
      <w:r>
        <w:rPr/>
        <w:t>faculty</w:t>
      </w:r>
      <w:r>
        <w:rPr>
          <w:spacing w:val="-3"/>
        </w:rPr>
        <w:t> </w:t>
      </w:r>
      <w:r>
        <w:rPr/>
        <w:t>are</w:t>
      </w:r>
      <w:r>
        <w:rPr>
          <w:spacing w:val="-3"/>
        </w:rPr>
        <w:t> </w:t>
      </w:r>
      <w:r>
        <w:rPr/>
        <w:t>evaluated</w:t>
      </w:r>
      <w:r>
        <w:rPr>
          <w:spacing w:val="-3"/>
        </w:rPr>
        <w:t> </w:t>
      </w:r>
      <w:r>
        <w:rPr/>
        <w:t>with</w:t>
      </w:r>
      <w:r>
        <w:rPr>
          <w:spacing w:val="-6"/>
        </w:rPr>
        <w:t> </w:t>
      </w:r>
      <w:r>
        <w:rPr/>
        <w:t>regard</w:t>
      </w:r>
      <w:r>
        <w:rPr>
          <w:spacing w:val="-4"/>
        </w:rPr>
        <w:t> </w:t>
      </w:r>
      <w:r>
        <w:rPr/>
        <w:t>to</w:t>
      </w:r>
      <w:r>
        <w:rPr>
          <w:spacing w:val="-3"/>
        </w:rPr>
        <w:t> </w:t>
      </w:r>
      <w:r>
        <w:rPr/>
        <w:t>content</w:t>
      </w:r>
      <w:r>
        <w:rPr>
          <w:spacing w:val="-3"/>
        </w:rPr>
        <w:t> </w:t>
      </w:r>
      <w:r>
        <w:rPr/>
        <w:t>for</w:t>
      </w:r>
      <w:r>
        <w:rPr>
          <w:spacing w:val="-3"/>
        </w:rPr>
        <w:t> </w:t>
      </w:r>
      <w:r>
        <w:rPr/>
        <w:t>at</w:t>
      </w:r>
      <w:r>
        <w:rPr>
          <w:spacing w:val="-3"/>
        </w:rPr>
        <w:t> </w:t>
      </w:r>
      <w:r>
        <w:rPr/>
        <w:t>least</w:t>
      </w:r>
      <w:r>
        <w:rPr>
          <w:spacing w:val="-4"/>
        </w:rPr>
        <w:t> </w:t>
      </w:r>
      <w:r>
        <w:rPr/>
        <w:t>one</w:t>
      </w:r>
      <w:r>
        <w:rPr>
          <w:spacing w:val="-4"/>
        </w:rPr>
        <w:t> </w:t>
      </w:r>
      <w:r>
        <w:rPr/>
        <w:t>course</w:t>
      </w:r>
      <w:r>
        <w:rPr>
          <w:spacing w:val="-3"/>
        </w:rPr>
        <w:t> </w:t>
      </w:r>
      <w:r>
        <w:rPr/>
        <w:t>annually.</w:t>
      </w:r>
      <w:r>
        <w:rPr>
          <w:spacing w:val="-3"/>
        </w:rPr>
        <w:t> </w:t>
      </w:r>
      <w:r>
        <w:rPr/>
        <w:t>Untenured faculty are evaluated with regard to delivery for at least one course annually.</w:t>
      </w:r>
    </w:p>
    <w:p>
      <w:pPr>
        <w:pStyle w:val="BodyText"/>
        <w:spacing w:line="259" w:lineRule="auto" w:before="159"/>
        <w:ind w:right="466"/>
      </w:pPr>
      <w:r>
        <w:rPr/>
        <w:t>Tenured</w:t>
      </w:r>
      <w:r>
        <w:rPr>
          <w:spacing w:val="-2"/>
        </w:rPr>
        <w:t> </w:t>
      </w:r>
      <w:r>
        <w:rPr/>
        <w:t>associate</w:t>
      </w:r>
      <w:r>
        <w:rPr>
          <w:spacing w:val="-2"/>
        </w:rPr>
        <w:t> </w:t>
      </w:r>
      <w:r>
        <w:rPr/>
        <w:t>professors</w:t>
      </w:r>
      <w:r>
        <w:rPr>
          <w:spacing w:val="-2"/>
        </w:rPr>
        <w:t> </w:t>
      </w:r>
      <w:r>
        <w:rPr/>
        <w:t>are</w:t>
      </w:r>
      <w:r>
        <w:rPr>
          <w:spacing w:val="-4"/>
        </w:rPr>
        <w:t> </w:t>
      </w:r>
      <w:r>
        <w:rPr/>
        <w:t>evaluated</w:t>
      </w:r>
      <w:r>
        <w:rPr>
          <w:spacing w:val="-2"/>
        </w:rPr>
        <w:t> </w:t>
      </w:r>
      <w:r>
        <w:rPr/>
        <w:t>with</w:t>
      </w:r>
      <w:r>
        <w:rPr>
          <w:spacing w:val="-2"/>
        </w:rPr>
        <w:t> </w:t>
      </w:r>
      <w:r>
        <w:rPr/>
        <w:t>regard</w:t>
      </w:r>
      <w:r>
        <w:rPr>
          <w:spacing w:val="-3"/>
        </w:rPr>
        <w:t> </w:t>
      </w:r>
      <w:r>
        <w:rPr/>
        <w:t>to</w:t>
      </w:r>
      <w:r>
        <w:rPr>
          <w:spacing w:val="-3"/>
        </w:rPr>
        <w:t> </w:t>
      </w:r>
      <w:r>
        <w:rPr/>
        <w:t>content</w:t>
      </w:r>
      <w:r>
        <w:rPr>
          <w:spacing w:val="-2"/>
        </w:rPr>
        <w:t> </w:t>
      </w:r>
      <w:r>
        <w:rPr/>
        <w:t>for</w:t>
      </w:r>
      <w:r>
        <w:rPr>
          <w:spacing w:val="-2"/>
        </w:rPr>
        <w:t> </w:t>
      </w:r>
      <w:r>
        <w:rPr/>
        <w:t>at</w:t>
      </w:r>
      <w:r>
        <w:rPr>
          <w:spacing w:val="-2"/>
        </w:rPr>
        <w:t> </w:t>
      </w:r>
      <w:r>
        <w:rPr/>
        <w:t>least</w:t>
      </w:r>
      <w:r>
        <w:rPr>
          <w:spacing w:val="-4"/>
        </w:rPr>
        <w:t> </w:t>
      </w:r>
      <w:r>
        <w:rPr/>
        <w:t>one</w:t>
      </w:r>
      <w:r>
        <w:rPr>
          <w:spacing w:val="-2"/>
        </w:rPr>
        <w:t> </w:t>
      </w:r>
      <w:r>
        <w:rPr/>
        <w:t>course</w:t>
      </w:r>
      <w:r>
        <w:rPr>
          <w:spacing w:val="-2"/>
        </w:rPr>
        <w:t> </w:t>
      </w:r>
      <w:r>
        <w:rPr/>
        <w:t>annually. Tenured</w:t>
      </w:r>
      <w:r>
        <w:rPr>
          <w:spacing w:val="-5"/>
        </w:rPr>
        <w:t> </w:t>
      </w:r>
      <w:r>
        <w:rPr/>
        <w:t>associate</w:t>
      </w:r>
      <w:r>
        <w:rPr>
          <w:spacing w:val="-4"/>
        </w:rPr>
        <w:t> </w:t>
      </w:r>
      <w:r>
        <w:rPr/>
        <w:t>professors</w:t>
      </w:r>
      <w:r>
        <w:rPr>
          <w:spacing w:val="-4"/>
        </w:rPr>
        <w:t> </w:t>
      </w:r>
      <w:r>
        <w:rPr/>
        <w:t>are</w:t>
      </w:r>
      <w:r>
        <w:rPr>
          <w:spacing w:val="-5"/>
        </w:rPr>
        <w:t> </w:t>
      </w:r>
      <w:r>
        <w:rPr/>
        <w:t>evaluated</w:t>
      </w:r>
      <w:r>
        <w:rPr>
          <w:spacing w:val="-4"/>
        </w:rPr>
        <w:t> </w:t>
      </w:r>
      <w:r>
        <w:rPr/>
        <w:t>with</w:t>
      </w:r>
      <w:r>
        <w:rPr>
          <w:spacing w:val="-4"/>
        </w:rPr>
        <w:t> </w:t>
      </w:r>
      <w:r>
        <w:rPr/>
        <w:t>regard</w:t>
      </w:r>
      <w:r>
        <w:rPr>
          <w:spacing w:val="-5"/>
        </w:rPr>
        <w:t> </w:t>
      </w:r>
      <w:r>
        <w:rPr/>
        <w:t>to</w:t>
      </w:r>
      <w:r>
        <w:rPr>
          <w:spacing w:val="-3"/>
        </w:rPr>
        <w:t> </w:t>
      </w:r>
      <w:r>
        <w:rPr/>
        <w:t>delivery</w:t>
      </w:r>
      <w:r>
        <w:rPr>
          <w:spacing w:val="-4"/>
        </w:rPr>
        <w:t> </w:t>
      </w:r>
      <w:r>
        <w:rPr/>
        <w:t>for</w:t>
      </w:r>
      <w:r>
        <w:rPr>
          <w:spacing w:val="-4"/>
        </w:rPr>
        <w:t> </w:t>
      </w:r>
      <w:r>
        <w:rPr/>
        <w:t>at</w:t>
      </w:r>
      <w:r>
        <w:rPr>
          <w:spacing w:val="-4"/>
        </w:rPr>
        <w:t> </w:t>
      </w:r>
      <w:r>
        <w:rPr/>
        <w:t>least</w:t>
      </w:r>
      <w:r>
        <w:rPr>
          <w:spacing w:val="-5"/>
        </w:rPr>
        <w:t> </w:t>
      </w:r>
      <w:r>
        <w:rPr/>
        <w:t>one</w:t>
      </w:r>
      <w:r>
        <w:rPr>
          <w:spacing w:val="-4"/>
        </w:rPr>
        <w:t> </w:t>
      </w:r>
      <w:r>
        <w:rPr/>
        <w:t>course</w:t>
      </w:r>
      <w:r>
        <w:rPr>
          <w:spacing w:val="-4"/>
        </w:rPr>
        <w:t> </w:t>
      </w:r>
      <w:r>
        <w:rPr>
          <w:spacing w:val="-2"/>
        </w:rPr>
        <w:t>annually.</w:t>
      </w:r>
    </w:p>
    <w:p>
      <w:pPr>
        <w:pStyle w:val="BodyText"/>
        <w:spacing w:line="259" w:lineRule="auto" w:before="159"/>
        <w:ind w:right="466"/>
      </w:pPr>
      <w:r>
        <w:rPr/>
        <w:t>Tenured</w:t>
      </w:r>
      <w:r>
        <w:rPr>
          <w:spacing w:val="-2"/>
        </w:rPr>
        <w:t> </w:t>
      </w:r>
      <w:r>
        <w:rPr/>
        <w:t>full</w:t>
      </w:r>
      <w:r>
        <w:rPr>
          <w:spacing w:val="-3"/>
        </w:rPr>
        <w:t> </w:t>
      </w:r>
      <w:r>
        <w:rPr/>
        <w:t>professors</w:t>
      </w:r>
      <w:r>
        <w:rPr>
          <w:spacing w:val="-2"/>
        </w:rPr>
        <w:t> </w:t>
      </w:r>
      <w:r>
        <w:rPr/>
        <w:t>are</w:t>
      </w:r>
      <w:r>
        <w:rPr>
          <w:spacing w:val="-4"/>
        </w:rPr>
        <w:t> </w:t>
      </w:r>
      <w:r>
        <w:rPr/>
        <w:t>evaluated</w:t>
      </w:r>
      <w:r>
        <w:rPr>
          <w:spacing w:val="-3"/>
        </w:rPr>
        <w:t> </w:t>
      </w:r>
      <w:r>
        <w:rPr/>
        <w:t>with</w:t>
      </w:r>
      <w:r>
        <w:rPr>
          <w:spacing w:val="-2"/>
        </w:rPr>
        <w:t> </w:t>
      </w:r>
      <w:r>
        <w:rPr/>
        <w:t>regard</w:t>
      </w:r>
      <w:r>
        <w:rPr>
          <w:spacing w:val="-5"/>
        </w:rPr>
        <w:t> </w:t>
      </w:r>
      <w:r>
        <w:rPr/>
        <w:t>to</w:t>
      </w:r>
      <w:r>
        <w:rPr>
          <w:spacing w:val="-3"/>
        </w:rPr>
        <w:t> </w:t>
      </w:r>
      <w:r>
        <w:rPr/>
        <w:t>content</w:t>
      </w:r>
      <w:r>
        <w:rPr>
          <w:spacing w:val="-4"/>
        </w:rPr>
        <w:t> </w:t>
      </w:r>
      <w:r>
        <w:rPr/>
        <w:t>for</w:t>
      </w:r>
      <w:r>
        <w:rPr>
          <w:spacing w:val="-5"/>
        </w:rPr>
        <w:t> </w:t>
      </w:r>
      <w:r>
        <w:rPr/>
        <w:t>at</w:t>
      </w:r>
      <w:r>
        <w:rPr>
          <w:spacing w:val="-2"/>
        </w:rPr>
        <w:t> </w:t>
      </w:r>
      <w:r>
        <w:rPr/>
        <w:t>least</w:t>
      </w:r>
      <w:r>
        <w:rPr>
          <w:spacing w:val="-4"/>
        </w:rPr>
        <w:t> </w:t>
      </w:r>
      <w:r>
        <w:rPr/>
        <w:t>one</w:t>
      </w:r>
      <w:r>
        <w:rPr>
          <w:spacing w:val="-4"/>
        </w:rPr>
        <w:t> </w:t>
      </w:r>
      <w:r>
        <w:rPr/>
        <w:t>course</w:t>
      </w:r>
      <w:r>
        <w:rPr>
          <w:spacing w:val="-2"/>
        </w:rPr>
        <w:t> </w:t>
      </w:r>
      <w:r>
        <w:rPr/>
        <w:t>annually.</w:t>
      </w:r>
      <w:r>
        <w:rPr>
          <w:spacing w:val="-2"/>
        </w:rPr>
        <w:t> </w:t>
      </w:r>
      <w:r>
        <w:rPr/>
        <w:t>Tenured full professors are evaluated with regard to delivery at the request of the individual faculty member.</w:t>
      </w:r>
    </w:p>
    <w:p>
      <w:pPr>
        <w:pStyle w:val="BodyText"/>
        <w:spacing w:line="259" w:lineRule="auto" w:before="159"/>
        <w:ind w:right="704"/>
        <w:jc w:val="both"/>
      </w:pPr>
      <w:r>
        <w:rPr/>
        <w:t>Individual</w:t>
      </w:r>
      <w:r>
        <w:rPr>
          <w:spacing w:val="-3"/>
        </w:rPr>
        <w:t> </w:t>
      </w:r>
      <w:r>
        <w:rPr/>
        <w:t>faculty</w:t>
      </w:r>
      <w:r>
        <w:rPr>
          <w:spacing w:val="-5"/>
        </w:rPr>
        <w:t> </w:t>
      </w:r>
      <w:r>
        <w:rPr/>
        <w:t>members</w:t>
      </w:r>
      <w:r>
        <w:rPr>
          <w:spacing w:val="-6"/>
        </w:rPr>
        <w:t> </w:t>
      </w:r>
      <w:r>
        <w:rPr/>
        <w:t>can</w:t>
      </w:r>
      <w:r>
        <w:rPr>
          <w:spacing w:val="-4"/>
        </w:rPr>
        <w:t> </w:t>
      </w:r>
      <w:r>
        <w:rPr/>
        <w:t>request</w:t>
      </w:r>
      <w:r>
        <w:rPr>
          <w:spacing w:val="-3"/>
        </w:rPr>
        <w:t> </w:t>
      </w:r>
      <w:r>
        <w:rPr/>
        <w:t>additional</w:t>
      </w:r>
      <w:r>
        <w:rPr>
          <w:spacing w:val="-3"/>
        </w:rPr>
        <w:t> </w:t>
      </w:r>
      <w:r>
        <w:rPr/>
        <w:t>content</w:t>
      </w:r>
      <w:r>
        <w:rPr>
          <w:spacing w:val="-5"/>
        </w:rPr>
        <w:t> </w:t>
      </w:r>
      <w:r>
        <w:rPr/>
        <w:t>or</w:t>
      </w:r>
      <w:r>
        <w:rPr>
          <w:spacing w:val="-3"/>
        </w:rPr>
        <w:t> </w:t>
      </w:r>
      <w:r>
        <w:rPr/>
        <w:t>delivery</w:t>
      </w:r>
      <w:r>
        <w:rPr>
          <w:spacing w:val="-3"/>
        </w:rPr>
        <w:t> </w:t>
      </w:r>
      <w:r>
        <w:rPr/>
        <w:t>evaluations</w:t>
      </w:r>
      <w:r>
        <w:rPr>
          <w:spacing w:val="-6"/>
        </w:rPr>
        <w:t> </w:t>
      </w:r>
      <w:r>
        <w:rPr/>
        <w:t>whenever</w:t>
      </w:r>
      <w:r>
        <w:rPr>
          <w:spacing w:val="-3"/>
        </w:rPr>
        <w:t> </w:t>
      </w:r>
      <w:r>
        <w:rPr/>
        <w:t>desired. Additional evaluations may also be suggested by the faculty development committee or by the chair when warranted.</w:t>
      </w:r>
    </w:p>
    <w:p>
      <w:pPr>
        <w:pStyle w:val="ListParagraph"/>
        <w:numPr>
          <w:ilvl w:val="3"/>
          <w:numId w:val="2"/>
        </w:numPr>
        <w:tabs>
          <w:tab w:pos="1021" w:val="left" w:leader="none"/>
        </w:tabs>
        <w:spacing w:line="240" w:lineRule="auto" w:before="160" w:after="0"/>
        <w:ind w:left="1021" w:right="0" w:hanging="661"/>
        <w:jc w:val="left"/>
        <w:rPr>
          <w:sz w:val="22"/>
        </w:rPr>
      </w:pPr>
      <w:r>
        <w:rPr>
          <w:sz w:val="22"/>
        </w:rPr>
        <w:t>Evaluation</w:t>
      </w:r>
      <w:r>
        <w:rPr>
          <w:spacing w:val="-5"/>
          <w:sz w:val="22"/>
        </w:rPr>
        <w:t> </w:t>
      </w:r>
      <w:r>
        <w:rPr>
          <w:sz w:val="22"/>
        </w:rPr>
        <w:t>of</w:t>
      </w:r>
      <w:r>
        <w:rPr>
          <w:spacing w:val="-6"/>
          <w:sz w:val="22"/>
        </w:rPr>
        <w:t> </w:t>
      </w:r>
      <w:r>
        <w:rPr>
          <w:spacing w:val="-2"/>
          <w:sz w:val="22"/>
        </w:rPr>
        <w:t>Content</w:t>
      </w:r>
    </w:p>
    <w:p>
      <w:pPr>
        <w:pStyle w:val="BodyText"/>
        <w:spacing w:line="259" w:lineRule="auto" w:before="183"/>
        <w:ind w:right="371"/>
      </w:pPr>
      <w:r>
        <w:rPr/>
        <w:t>For the evaluation of content, the teaching evaluation committee may recommend the formation of a committee</w:t>
      </w:r>
      <w:r>
        <w:rPr>
          <w:spacing w:val="-2"/>
        </w:rPr>
        <w:t> </w:t>
      </w:r>
      <w:r>
        <w:rPr/>
        <w:t>consisting</w:t>
      </w:r>
      <w:r>
        <w:rPr>
          <w:spacing w:val="-5"/>
        </w:rPr>
        <w:t> </w:t>
      </w:r>
      <w:r>
        <w:rPr/>
        <w:t>of</w:t>
      </w:r>
      <w:r>
        <w:rPr>
          <w:spacing w:val="-2"/>
        </w:rPr>
        <w:t> </w:t>
      </w:r>
      <w:r>
        <w:rPr/>
        <w:t>tenured</w:t>
      </w:r>
      <w:r>
        <w:rPr>
          <w:spacing w:val="-3"/>
        </w:rPr>
        <w:t> </w:t>
      </w:r>
      <w:r>
        <w:rPr/>
        <w:t>BUFMs</w:t>
      </w:r>
      <w:r>
        <w:rPr>
          <w:spacing w:val="-4"/>
        </w:rPr>
        <w:t> </w:t>
      </w:r>
      <w:r>
        <w:rPr/>
        <w:t>teaching</w:t>
      </w:r>
      <w:r>
        <w:rPr>
          <w:spacing w:val="-3"/>
        </w:rPr>
        <w:t> </w:t>
      </w:r>
      <w:r>
        <w:rPr/>
        <w:t>in</w:t>
      </w:r>
      <w:r>
        <w:rPr>
          <w:spacing w:val="-2"/>
        </w:rPr>
        <w:t> </w:t>
      </w:r>
      <w:r>
        <w:rPr/>
        <w:t>similar</w:t>
      </w:r>
      <w:r>
        <w:rPr>
          <w:spacing w:val="-3"/>
        </w:rPr>
        <w:t> </w:t>
      </w:r>
      <w:r>
        <w:rPr/>
        <w:t>course</w:t>
      </w:r>
      <w:r>
        <w:rPr>
          <w:spacing w:val="-4"/>
        </w:rPr>
        <w:t> </w:t>
      </w:r>
      <w:r>
        <w:rPr/>
        <w:t>areas</w:t>
      </w:r>
      <w:r>
        <w:rPr>
          <w:spacing w:val="-4"/>
        </w:rPr>
        <w:t> </w:t>
      </w:r>
      <w:r>
        <w:rPr/>
        <w:t>as</w:t>
      </w:r>
      <w:r>
        <w:rPr>
          <w:spacing w:val="-2"/>
        </w:rPr>
        <w:t> </w:t>
      </w:r>
      <w:r>
        <w:rPr/>
        <w:t>the assessee.</w:t>
      </w:r>
      <w:r>
        <w:rPr>
          <w:spacing w:val="-2"/>
        </w:rPr>
        <w:t> </w:t>
      </w:r>
      <w:r>
        <w:rPr/>
        <w:t>The</w:t>
      </w:r>
      <w:r>
        <w:rPr>
          <w:spacing w:val="-4"/>
        </w:rPr>
        <w:t> </w:t>
      </w:r>
      <w:r>
        <w:rPr/>
        <w:t>committee will review the syllabus, books, lab manuals, web resources, notes, handouts, exams, presentations,</w:t>
      </w:r>
    </w:p>
    <w:p>
      <w:pPr>
        <w:pStyle w:val="BodyText"/>
        <w:spacing w:line="259" w:lineRule="auto" w:before="0"/>
        <w:ind w:right="466"/>
      </w:pPr>
      <w:r>
        <w:rPr/>
        <w:t>demonstrations,</w:t>
      </w:r>
      <w:r>
        <w:rPr>
          <w:spacing w:val="-3"/>
        </w:rPr>
        <w:t> </w:t>
      </w:r>
      <w:r>
        <w:rPr/>
        <w:t>homework,</w:t>
      </w:r>
      <w:r>
        <w:rPr>
          <w:spacing w:val="-3"/>
        </w:rPr>
        <w:t> </w:t>
      </w:r>
      <w:r>
        <w:rPr/>
        <w:t>etc.</w:t>
      </w:r>
      <w:r>
        <w:rPr>
          <w:spacing w:val="-3"/>
        </w:rPr>
        <w:t> </w:t>
      </w:r>
      <w:r>
        <w:rPr/>
        <w:t>The</w:t>
      </w:r>
      <w:r>
        <w:rPr>
          <w:spacing w:val="-5"/>
        </w:rPr>
        <w:t> </w:t>
      </w:r>
      <w:r>
        <w:rPr/>
        <w:t>committee</w:t>
      </w:r>
      <w:r>
        <w:rPr>
          <w:spacing w:val="-5"/>
        </w:rPr>
        <w:t> </w:t>
      </w:r>
      <w:r>
        <w:rPr/>
        <w:t>will</w:t>
      </w:r>
      <w:r>
        <w:rPr>
          <w:spacing w:val="-5"/>
        </w:rPr>
        <w:t> </w:t>
      </w:r>
      <w:r>
        <w:rPr/>
        <w:t>write</w:t>
      </w:r>
      <w:r>
        <w:rPr>
          <w:spacing w:val="-5"/>
        </w:rPr>
        <w:t> </w:t>
      </w:r>
      <w:r>
        <w:rPr/>
        <w:t>a</w:t>
      </w:r>
      <w:r>
        <w:rPr>
          <w:spacing w:val="-3"/>
        </w:rPr>
        <w:t> </w:t>
      </w:r>
      <w:r>
        <w:rPr/>
        <w:t>report</w:t>
      </w:r>
      <w:r>
        <w:rPr>
          <w:spacing w:val="-5"/>
        </w:rPr>
        <w:t> </w:t>
      </w:r>
      <w:r>
        <w:rPr/>
        <w:t>evaluating</w:t>
      </w:r>
      <w:r>
        <w:rPr>
          <w:spacing w:val="-4"/>
        </w:rPr>
        <w:t> </w:t>
      </w:r>
      <w:r>
        <w:rPr/>
        <w:t>the</w:t>
      </w:r>
      <w:r>
        <w:rPr>
          <w:spacing w:val="-3"/>
        </w:rPr>
        <w:t> </w:t>
      </w:r>
      <w:r>
        <w:rPr/>
        <w:t>faculty</w:t>
      </w:r>
      <w:r>
        <w:rPr>
          <w:spacing w:val="-5"/>
        </w:rPr>
        <w:t> </w:t>
      </w:r>
      <w:r>
        <w:rPr/>
        <w:t>member’s teaching content, based on its review.</w:t>
      </w:r>
    </w:p>
    <w:p>
      <w:pPr>
        <w:pStyle w:val="ListParagraph"/>
        <w:numPr>
          <w:ilvl w:val="3"/>
          <w:numId w:val="2"/>
        </w:numPr>
        <w:tabs>
          <w:tab w:pos="1021" w:val="left" w:leader="none"/>
        </w:tabs>
        <w:spacing w:line="240" w:lineRule="auto" w:before="158" w:after="0"/>
        <w:ind w:left="1021" w:right="0" w:hanging="661"/>
        <w:jc w:val="left"/>
        <w:rPr>
          <w:sz w:val="22"/>
        </w:rPr>
      </w:pPr>
      <w:r>
        <w:rPr>
          <w:sz w:val="22"/>
        </w:rPr>
        <w:t>Evaluation</w:t>
      </w:r>
      <w:r>
        <w:rPr>
          <w:spacing w:val="-5"/>
          <w:sz w:val="22"/>
        </w:rPr>
        <w:t> </w:t>
      </w:r>
      <w:r>
        <w:rPr>
          <w:sz w:val="22"/>
        </w:rPr>
        <w:t>of</w:t>
      </w:r>
      <w:r>
        <w:rPr>
          <w:spacing w:val="-6"/>
          <w:sz w:val="22"/>
        </w:rPr>
        <w:t> </w:t>
      </w:r>
      <w:r>
        <w:rPr>
          <w:spacing w:val="-2"/>
          <w:sz w:val="22"/>
        </w:rPr>
        <w:t>Delivery</w:t>
      </w:r>
    </w:p>
    <w:p>
      <w:pPr>
        <w:pStyle w:val="BodyText"/>
        <w:spacing w:line="259" w:lineRule="auto" w:before="183"/>
        <w:ind w:right="466"/>
      </w:pPr>
      <w:r>
        <w:rPr/>
        <w:t>For</w:t>
      </w:r>
      <w:r>
        <w:rPr>
          <w:spacing w:val="-2"/>
        </w:rPr>
        <w:t> </w:t>
      </w:r>
      <w:r>
        <w:rPr/>
        <w:t>the</w:t>
      </w:r>
      <w:r>
        <w:rPr>
          <w:spacing w:val="-4"/>
        </w:rPr>
        <w:t> </w:t>
      </w:r>
      <w:r>
        <w:rPr/>
        <w:t>assessment</w:t>
      </w:r>
      <w:r>
        <w:rPr>
          <w:spacing w:val="-4"/>
        </w:rPr>
        <w:t> </w:t>
      </w:r>
      <w:r>
        <w:rPr/>
        <w:t>of</w:t>
      </w:r>
      <w:r>
        <w:rPr>
          <w:spacing w:val="-2"/>
        </w:rPr>
        <w:t> </w:t>
      </w:r>
      <w:r>
        <w:rPr/>
        <w:t>delivery,</w:t>
      </w:r>
      <w:r>
        <w:rPr>
          <w:spacing w:val="-4"/>
        </w:rPr>
        <w:t> </w:t>
      </w:r>
      <w:r>
        <w:rPr/>
        <w:t>the</w:t>
      </w:r>
      <w:r>
        <w:rPr>
          <w:spacing w:val="-4"/>
        </w:rPr>
        <w:t> </w:t>
      </w:r>
      <w:r>
        <w:rPr/>
        <w:t>evaluation</w:t>
      </w:r>
      <w:r>
        <w:rPr>
          <w:spacing w:val="-3"/>
        </w:rPr>
        <w:t> </w:t>
      </w:r>
      <w:r>
        <w:rPr/>
        <w:t>committee</w:t>
      </w:r>
      <w:r>
        <w:rPr>
          <w:spacing w:val="-4"/>
        </w:rPr>
        <w:t> </w:t>
      </w:r>
      <w:r>
        <w:rPr/>
        <w:t>chair</w:t>
      </w:r>
      <w:r>
        <w:rPr>
          <w:spacing w:val="-2"/>
        </w:rPr>
        <w:t> </w:t>
      </w:r>
      <w:r>
        <w:rPr/>
        <w:t>shall</w:t>
      </w:r>
      <w:r>
        <w:rPr>
          <w:spacing w:val="-4"/>
        </w:rPr>
        <w:t> </w:t>
      </w:r>
      <w:r>
        <w:rPr/>
        <w:t>obtain</w:t>
      </w:r>
      <w:r>
        <w:rPr>
          <w:spacing w:val="-3"/>
        </w:rPr>
        <w:t> </w:t>
      </w:r>
      <w:r>
        <w:rPr/>
        <w:t>from</w:t>
      </w:r>
      <w:r>
        <w:rPr>
          <w:spacing w:val="-5"/>
        </w:rPr>
        <w:t> </w:t>
      </w:r>
      <w:r>
        <w:rPr/>
        <w:t>the</w:t>
      </w:r>
      <w:r>
        <w:rPr>
          <w:spacing w:val="-2"/>
        </w:rPr>
        <w:t> </w:t>
      </w:r>
      <w:r>
        <w:rPr/>
        <w:t>faculty</w:t>
      </w:r>
      <w:r>
        <w:rPr>
          <w:spacing w:val="-4"/>
        </w:rPr>
        <w:t> </w:t>
      </w:r>
      <w:r>
        <w:rPr/>
        <w:t>member</w:t>
      </w:r>
      <w:r>
        <w:rPr>
          <w:spacing w:val="-4"/>
        </w:rPr>
        <w:t> </w:t>
      </w:r>
      <w:r>
        <w:rPr/>
        <w:t>to be evaluated a list of all class meetings for the current semester indicating those classes not conducive to a classroom evaluation. Each committee member will choose one visit date, not coinciding with</w:t>
      </w:r>
    </w:p>
    <w:p>
      <w:pPr>
        <w:pStyle w:val="BodyText"/>
        <w:spacing w:after="0" w:line="259" w:lineRule="auto"/>
        <w:sectPr>
          <w:pgSz w:w="12240" w:h="15840"/>
          <w:pgMar w:top="1400" w:bottom="280" w:left="1080" w:right="1080"/>
        </w:sectPr>
      </w:pPr>
    </w:p>
    <w:p>
      <w:pPr>
        <w:pStyle w:val="BodyText"/>
        <w:spacing w:line="259" w:lineRule="auto" w:before="37"/>
        <w:ind w:right="466"/>
      </w:pPr>
      <w:r>
        <w:rPr/>
        <w:t>another</w:t>
      </w:r>
      <w:r>
        <w:rPr>
          <w:spacing w:val="-4"/>
        </w:rPr>
        <w:t> </w:t>
      </w:r>
      <w:r>
        <w:rPr/>
        <w:t>member’s</w:t>
      </w:r>
      <w:r>
        <w:rPr>
          <w:spacing w:val="-4"/>
        </w:rPr>
        <w:t> </w:t>
      </w:r>
      <w:r>
        <w:rPr/>
        <w:t>visit</w:t>
      </w:r>
      <w:r>
        <w:rPr>
          <w:spacing w:val="-2"/>
        </w:rPr>
        <w:t> </w:t>
      </w:r>
      <w:r>
        <w:rPr/>
        <w:t>date.</w:t>
      </w:r>
      <w:r>
        <w:rPr>
          <w:spacing w:val="-2"/>
        </w:rPr>
        <w:t> </w:t>
      </w:r>
      <w:r>
        <w:rPr/>
        <w:t>Peer</w:t>
      </w:r>
      <w:r>
        <w:rPr>
          <w:spacing w:val="-4"/>
        </w:rPr>
        <w:t> </w:t>
      </w:r>
      <w:r>
        <w:rPr/>
        <w:t>visits</w:t>
      </w:r>
      <w:r>
        <w:rPr>
          <w:spacing w:val="-4"/>
        </w:rPr>
        <w:t> </w:t>
      </w:r>
      <w:r>
        <w:rPr/>
        <w:t>are</w:t>
      </w:r>
      <w:r>
        <w:rPr>
          <w:spacing w:val="-4"/>
        </w:rPr>
        <w:t> </w:t>
      </w:r>
      <w:r>
        <w:rPr/>
        <w:t>to</w:t>
      </w:r>
      <w:r>
        <w:rPr>
          <w:spacing w:val="-3"/>
        </w:rPr>
        <w:t> </w:t>
      </w:r>
      <w:r>
        <w:rPr/>
        <w:t>be</w:t>
      </w:r>
      <w:r>
        <w:rPr>
          <w:spacing w:val="-2"/>
        </w:rPr>
        <w:t> </w:t>
      </w:r>
      <w:r>
        <w:rPr/>
        <w:t>unannounced</w:t>
      </w:r>
      <w:r>
        <w:rPr>
          <w:spacing w:val="-2"/>
        </w:rPr>
        <w:t> </w:t>
      </w:r>
      <w:r>
        <w:rPr/>
        <w:t>and</w:t>
      </w:r>
      <w:r>
        <w:rPr>
          <w:spacing w:val="-4"/>
        </w:rPr>
        <w:t> </w:t>
      </w:r>
      <w:r>
        <w:rPr/>
        <w:t>extend</w:t>
      </w:r>
      <w:r>
        <w:rPr>
          <w:spacing w:val="-3"/>
        </w:rPr>
        <w:t> </w:t>
      </w:r>
      <w:r>
        <w:rPr/>
        <w:t>through</w:t>
      </w:r>
      <w:r>
        <w:rPr>
          <w:spacing w:val="-3"/>
        </w:rPr>
        <w:t> </w:t>
      </w:r>
      <w:r>
        <w:rPr/>
        <w:t>the</w:t>
      </w:r>
      <w:r>
        <w:rPr>
          <w:spacing w:val="-2"/>
        </w:rPr>
        <w:t> </w:t>
      </w:r>
      <w:r>
        <w:rPr/>
        <w:t>whole</w:t>
      </w:r>
      <w:r>
        <w:rPr>
          <w:spacing w:val="-2"/>
        </w:rPr>
        <w:t> </w:t>
      </w:r>
      <w:r>
        <w:rPr/>
        <w:t>class </w:t>
      </w:r>
      <w:r>
        <w:rPr>
          <w:spacing w:val="-2"/>
        </w:rPr>
        <w:t>period.</w:t>
      </w:r>
    </w:p>
    <w:p>
      <w:pPr>
        <w:pStyle w:val="BodyText"/>
        <w:spacing w:line="259" w:lineRule="auto" w:before="159"/>
        <w:ind w:right="349"/>
      </w:pPr>
      <w:r>
        <w:rPr/>
        <w:t>When</w:t>
      </w:r>
      <w:r>
        <w:rPr>
          <w:spacing w:val="-3"/>
        </w:rPr>
        <w:t> </w:t>
      </w:r>
      <w:r>
        <w:rPr/>
        <w:t>all</w:t>
      </w:r>
      <w:r>
        <w:rPr>
          <w:spacing w:val="-5"/>
        </w:rPr>
        <w:t> </w:t>
      </w:r>
      <w:r>
        <w:rPr/>
        <w:t>visits</w:t>
      </w:r>
      <w:r>
        <w:rPr>
          <w:spacing w:val="-4"/>
        </w:rPr>
        <w:t> </w:t>
      </w:r>
      <w:r>
        <w:rPr/>
        <w:t>are</w:t>
      </w:r>
      <w:r>
        <w:rPr>
          <w:spacing w:val="-2"/>
        </w:rPr>
        <w:t> </w:t>
      </w:r>
      <w:r>
        <w:rPr/>
        <w:t>completed,</w:t>
      </w:r>
      <w:r>
        <w:rPr>
          <w:spacing w:val="-2"/>
        </w:rPr>
        <w:t> </w:t>
      </w:r>
      <w:r>
        <w:rPr/>
        <w:t>the</w:t>
      </w:r>
      <w:r>
        <w:rPr>
          <w:spacing w:val="-4"/>
        </w:rPr>
        <w:t> </w:t>
      </w:r>
      <w:r>
        <w:rPr/>
        <w:t>committee</w:t>
      </w:r>
      <w:r>
        <w:rPr>
          <w:spacing w:val="-4"/>
        </w:rPr>
        <w:t> </w:t>
      </w:r>
      <w:r>
        <w:rPr/>
        <w:t>shall</w:t>
      </w:r>
      <w:r>
        <w:rPr>
          <w:spacing w:val="-3"/>
        </w:rPr>
        <w:t> </w:t>
      </w:r>
      <w:r>
        <w:rPr/>
        <w:t>meet</w:t>
      </w:r>
      <w:r>
        <w:rPr>
          <w:spacing w:val="-2"/>
        </w:rPr>
        <w:t> </w:t>
      </w:r>
      <w:r>
        <w:rPr/>
        <w:t>and</w:t>
      </w:r>
      <w:r>
        <w:rPr>
          <w:spacing w:val="-4"/>
        </w:rPr>
        <w:t> </w:t>
      </w:r>
      <w:r>
        <w:rPr/>
        <w:t>discuss</w:t>
      </w:r>
      <w:r>
        <w:rPr>
          <w:spacing w:val="-5"/>
        </w:rPr>
        <w:t> </w:t>
      </w:r>
      <w:r>
        <w:rPr/>
        <w:t>observations.</w:t>
      </w:r>
      <w:r>
        <w:rPr>
          <w:spacing w:val="-2"/>
        </w:rPr>
        <w:t> </w:t>
      </w:r>
      <w:r>
        <w:rPr/>
        <w:t>The</w:t>
      </w:r>
      <w:r>
        <w:rPr>
          <w:spacing w:val="-2"/>
        </w:rPr>
        <w:t> </w:t>
      </w:r>
      <w:r>
        <w:rPr/>
        <w:t>committee</w:t>
      </w:r>
      <w:r>
        <w:rPr>
          <w:spacing w:val="-2"/>
        </w:rPr>
        <w:t> </w:t>
      </w:r>
      <w:r>
        <w:rPr/>
        <w:t>chair shall then set up a meeting with the faculty member who was evaluated and convey the assessment of the committee. After receiving the written report from the committee chair, the assessee may ask for clarifications or</w:t>
      </w:r>
      <w:r>
        <w:rPr>
          <w:spacing w:val="-3"/>
        </w:rPr>
        <w:t> </w:t>
      </w:r>
      <w:r>
        <w:rPr/>
        <w:t>submit a rebuttal within</w:t>
      </w:r>
      <w:r>
        <w:rPr>
          <w:spacing w:val="-4"/>
        </w:rPr>
        <w:t> </w:t>
      </w:r>
      <w:r>
        <w:rPr/>
        <w:t>two weeks, which</w:t>
      </w:r>
      <w:r>
        <w:rPr>
          <w:spacing w:val="-1"/>
        </w:rPr>
        <w:t> </w:t>
      </w:r>
      <w:r>
        <w:rPr/>
        <w:t>must be attached</w:t>
      </w:r>
      <w:r>
        <w:rPr>
          <w:spacing w:val="-3"/>
        </w:rPr>
        <w:t> </w:t>
      </w:r>
      <w:r>
        <w:rPr/>
        <w:t>to</w:t>
      </w:r>
      <w:r>
        <w:rPr>
          <w:spacing w:val="-1"/>
        </w:rPr>
        <w:t> </w:t>
      </w:r>
      <w:r>
        <w:rPr/>
        <w:t>the teaching</w:t>
      </w:r>
      <w:r>
        <w:rPr>
          <w:spacing w:val="-1"/>
        </w:rPr>
        <w:t> </w:t>
      </w:r>
      <w:r>
        <w:rPr/>
        <w:t>evaluation </w:t>
      </w:r>
      <w:r>
        <w:rPr>
          <w:spacing w:val="-2"/>
        </w:rPr>
        <w:t>report.</w:t>
      </w:r>
    </w:p>
    <w:p>
      <w:pPr>
        <w:pStyle w:val="ListParagraph"/>
        <w:numPr>
          <w:ilvl w:val="3"/>
          <w:numId w:val="2"/>
        </w:numPr>
        <w:tabs>
          <w:tab w:pos="1019" w:val="left" w:leader="none"/>
        </w:tabs>
        <w:spacing w:line="240" w:lineRule="auto" w:before="160" w:after="0"/>
        <w:ind w:left="1019" w:right="0" w:hanging="659"/>
        <w:jc w:val="left"/>
        <w:rPr>
          <w:sz w:val="22"/>
        </w:rPr>
      </w:pPr>
      <w:r>
        <w:rPr>
          <w:sz w:val="22"/>
        </w:rPr>
        <w:t>Peer</w:t>
      </w:r>
      <w:r>
        <w:rPr>
          <w:spacing w:val="-8"/>
          <w:sz w:val="22"/>
        </w:rPr>
        <w:t> </w:t>
      </w:r>
      <w:r>
        <w:rPr>
          <w:sz w:val="22"/>
        </w:rPr>
        <w:t>Evaluation</w:t>
      </w:r>
      <w:r>
        <w:rPr>
          <w:spacing w:val="-8"/>
          <w:sz w:val="22"/>
        </w:rPr>
        <w:t> </w:t>
      </w:r>
      <w:r>
        <w:rPr>
          <w:spacing w:val="-2"/>
          <w:sz w:val="22"/>
        </w:rPr>
        <w:t>Reports</w:t>
      </w:r>
    </w:p>
    <w:p>
      <w:pPr>
        <w:pStyle w:val="BodyText"/>
        <w:spacing w:line="259" w:lineRule="auto" w:before="181"/>
        <w:ind w:right="466"/>
      </w:pPr>
      <w:r>
        <w:rPr/>
        <w:t>All</w:t>
      </w:r>
      <w:r>
        <w:rPr>
          <w:spacing w:val="-2"/>
        </w:rPr>
        <w:t> </w:t>
      </w:r>
      <w:r>
        <w:rPr/>
        <w:t>reports</w:t>
      </w:r>
      <w:r>
        <w:rPr>
          <w:spacing w:val="-2"/>
        </w:rPr>
        <w:t> </w:t>
      </w:r>
      <w:r>
        <w:rPr/>
        <w:t>from</w:t>
      </w:r>
      <w:r>
        <w:rPr>
          <w:spacing w:val="-4"/>
        </w:rPr>
        <w:t> </w:t>
      </w:r>
      <w:r>
        <w:rPr/>
        <w:t>the</w:t>
      </w:r>
      <w:r>
        <w:rPr>
          <w:spacing w:val="-4"/>
        </w:rPr>
        <w:t> </w:t>
      </w:r>
      <w:r>
        <w:rPr/>
        <w:t>evaluation</w:t>
      </w:r>
      <w:r>
        <w:rPr>
          <w:spacing w:val="-5"/>
        </w:rPr>
        <w:t> </w:t>
      </w:r>
      <w:r>
        <w:rPr/>
        <w:t>of</w:t>
      </w:r>
      <w:r>
        <w:rPr>
          <w:spacing w:val="-2"/>
        </w:rPr>
        <w:t> </w:t>
      </w:r>
      <w:r>
        <w:rPr/>
        <w:t>content</w:t>
      </w:r>
      <w:r>
        <w:rPr>
          <w:spacing w:val="-2"/>
        </w:rPr>
        <w:t> </w:t>
      </w:r>
      <w:r>
        <w:rPr/>
        <w:t>and</w:t>
      </w:r>
      <w:r>
        <w:rPr>
          <w:spacing w:val="-3"/>
        </w:rPr>
        <w:t> </w:t>
      </w:r>
      <w:r>
        <w:rPr/>
        <w:t>the</w:t>
      </w:r>
      <w:r>
        <w:rPr>
          <w:spacing w:val="-4"/>
        </w:rPr>
        <w:t> </w:t>
      </w:r>
      <w:r>
        <w:rPr/>
        <w:t>evaluation</w:t>
      </w:r>
      <w:r>
        <w:rPr>
          <w:spacing w:val="-5"/>
        </w:rPr>
        <w:t> </w:t>
      </w:r>
      <w:r>
        <w:rPr/>
        <w:t>of</w:t>
      </w:r>
      <w:r>
        <w:rPr>
          <w:spacing w:val="-2"/>
        </w:rPr>
        <w:t> </w:t>
      </w:r>
      <w:r>
        <w:rPr/>
        <w:t>delivery</w:t>
      </w:r>
      <w:r>
        <w:rPr>
          <w:spacing w:val="-2"/>
        </w:rPr>
        <w:t> </w:t>
      </w:r>
      <w:r>
        <w:rPr/>
        <w:t>will</w:t>
      </w:r>
      <w:r>
        <w:rPr>
          <w:spacing w:val="-2"/>
        </w:rPr>
        <w:t> </w:t>
      </w:r>
      <w:r>
        <w:rPr/>
        <w:t>be</w:t>
      </w:r>
      <w:r>
        <w:rPr>
          <w:spacing w:val="-2"/>
        </w:rPr>
        <w:t> </w:t>
      </w:r>
      <w:r>
        <w:rPr/>
        <w:t>conveyed</w:t>
      </w:r>
      <w:r>
        <w:rPr>
          <w:spacing w:val="-5"/>
        </w:rPr>
        <w:t> </w:t>
      </w:r>
      <w:r>
        <w:rPr/>
        <w:t>to</w:t>
      </w:r>
      <w:r>
        <w:rPr>
          <w:spacing w:val="-3"/>
        </w:rPr>
        <w:t> </w:t>
      </w:r>
      <w:r>
        <w:rPr/>
        <w:t>the evaluee, the FDC, and the Department Chair.</w:t>
      </w:r>
    </w:p>
    <w:p>
      <w:pPr>
        <w:pStyle w:val="ListParagraph"/>
        <w:numPr>
          <w:ilvl w:val="2"/>
          <w:numId w:val="2"/>
        </w:numPr>
        <w:tabs>
          <w:tab w:pos="854" w:val="left" w:leader="none"/>
        </w:tabs>
        <w:spacing w:line="240" w:lineRule="auto" w:before="159" w:after="0"/>
        <w:ind w:left="854" w:right="0" w:hanging="494"/>
        <w:jc w:val="left"/>
        <w:rPr>
          <w:sz w:val="22"/>
        </w:rPr>
      </w:pPr>
      <w:r>
        <w:rPr>
          <w:sz w:val="22"/>
        </w:rPr>
        <w:t>Student</w:t>
      </w:r>
      <w:r>
        <w:rPr>
          <w:spacing w:val="-7"/>
          <w:sz w:val="22"/>
        </w:rPr>
        <w:t> </w:t>
      </w:r>
      <w:r>
        <w:rPr>
          <w:sz w:val="22"/>
        </w:rPr>
        <w:t>Evaluation</w:t>
      </w:r>
      <w:r>
        <w:rPr>
          <w:spacing w:val="-7"/>
          <w:sz w:val="22"/>
        </w:rPr>
        <w:t> </w:t>
      </w:r>
      <w:r>
        <w:rPr>
          <w:sz w:val="22"/>
        </w:rPr>
        <w:t>of</w:t>
      </w:r>
      <w:r>
        <w:rPr>
          <w:spacing w:val="-6"/>
          <w:sz w:val="22"/>
        </w:rPr>
        <w:t> </w:t>
      </w:r>
      <w:r>
        <w:rPr>
          <w:spacing w:val="-2"/>
          <w:sz w:val="22"/>
        </w:rPr>
        <w:t>Instruction</w:t>
      </w:r>
    </w:p>
    <w:p>
      <w:pPr>
        <w:pStyle w:val="BodyText"/>
        <w:spacing w:line="259" w:lineRule="auto" w:before="183"/>
        <w:ind w:right="466"/>
      </w:pPr>
      <w:r>
        <w:rPr/>
        <w:t>Bargaining-unit faculty are required to participate in the student evaluation of instruction process as prescribed</w:t>
      </w:r>
      <w:r>
        <w:rPr>
          <w:spacing w:val="-2"/>
        </w:rPr>
        <w:t> </w:t>
      </w:r>
      <w:r>
        <w:rPr/>
        <w:t>by</w:t>
      </w:r>
      <w:r>
        <w:rPr>
          <w:spacing w:val="-4"/>
        </w:rPr>
        <w:t> </w:t>
      </w:r>
      <w:r>
        <w:rPr/>
        <w:t>the</w:t>
      </w:r>
      <w:r>
        <w:rPr>
          <w:spacing w:val="-4"/>
        </w:rPr>
        <w:t> </w:t>
      </w:r>
      <w:r>
        <w:rPr/>
        <w:t>CBA.</w:t>
      </w:r>
      <w:r>
        <w:rPr>
          <w:spacing w:val="-2"/>
        </w:rPr>
        <w:t> </w:t>
      </w:r>
      <w:r>
        <w:rPr/>
        <w:t>The</w:t>
      </w:r>
      <w:r>
        <w:rPr>
          <w:spacing w:val="-4"/>
        </w:rPr>
        <w:t> </w:t>
      </w:r>
      <w:r>
        <w:rPr/>
        <w:t>results</w:t>
      </w:r>
      <w:r>
        <w:rPr>
          <w:spacing w:val="-4"/>
        </w:rPr>
        <w:t> </w:t>
      </w:r>
      <w:r>
        <w:rPr/>
        <w:t>of</w:t>
      </w:r>
      <w:r>
        <w:rPr>
          <w:spacing w:val="-4"/>
        </w:rPr>
        <w:t> </w:t>
      </w:r>
      <w:r>
        <w:rPr/>
        <w:t>these</w:t>
      </w:r>
      <w:r>
        <w:rPr>
          <w:spacing w:val="-4"/>
        </w:rPr>
        <w:t> </w:t>
      </w:r>
      <w:r>
        <w:rPr/>
        <w:t>evaluations,</w:t>
      </w:r>
      <w:r>
        <w:rPr>
          <w:spacing w:val="-2"/>
        </w:rPr>
        <w:t> </w:t>
      </w:r>
      <w:r>
        <w:rPr/>
        <w:t>in</w:t>
      </w:r>
      <w:r>
        <w:rPr>
          <w:spacing w:val="-2"/>
        </w:rPr>
        <w:t> </w:t>
      </w:r>
      <w:r>
        <w:rPr/>
        <w:t>whatever</w:t>
      </w:r>
      <w:r>
        <w:rPr>
          <w:spacing w:val="-2"/>
        </w:rPr>
        <w:t> </w:t>
      </w:r>
      <w:r>
        <w:rPr/>
        <w:t>form</w:t>
      </w:r>
      <w:r>
        <w:rPr>
          <w:spacing w:val="-4"/>
        </w:rPr>
        <w:t> </w:t>
      </w:r>
      <w:r>
        <w:rPr/>
        <w:t>available,</w:t>
      </w:r>
      <w:r>
        <w:rPr>
          <w:spacing w:val="-2"/>
        </w:rPr>
        <w:t> </w:t>
      </w:r>
      <w:r>
        <w:rPr/>
        <w:t>will</w:t>
      </w:r>
      <w:r>
        <w:rPr>
          <w:spacing w:val="-2"/>
        </w:rPr>
        <w:t> </w:t>
      </w:r>
      <w:r>
        <w:rPr/>
        <w:t>be</w:t>
      </w:r>
      <w:r>
        <w:rPr>
          <w:spacing w:val="-2"/>
        </w:rPr>
        <w:t> </w:t>
      </w:r>
      <w:r>
        <w:rPr/>
        <w:t>used</w:t>
      </w:r>
      <w:r>
        <w:rPr>
          <w:spacing w:val="-2"/>
        </w:rPr>
        <w:t> </w:t>
      </w:r>
      <w:r>
        <w:rPr/>
        <w:t>as one of the measures of teaching effectiveness.</w:t>
      </w:r>
    </w:p>
    <w:p>
      <w:pPr>
        <w:pStyle w:val="ListParagraph"/>
        <w:numPr>
          <w:ilvl w:val="2"/>
          <w:numId w:val="2"/>
        </w:numPr>
        <w:tabs>
          <w:tab w:pos="854" w:val="left" w:leader="none"/>
        </w:tabs>
        <w:spacing w:line="240" w:lineRule="auto" w:before="159" w:after="0"/>
        <w:ind w:left="854" w:right="0" w:hanging="494"/>
        <w:jc w:val="left"/>
        <w:rPr>
          <w:sz w:val="22"/>
        </w:rPr>
      </w:pPr>
      <w:r>
        <w:rPr>
          <w:sz w:val="22"/>
        </w:rPr>
        <w:t>Consistency</w:t>
      </w:r>
      <w:r>
        <w:rPr>
          <w:spacing w:val="-6"/>
          <w:sz w:val="22"/>
        </w:rPr>
        <w:t> </w:t>
      </w:r>
      <w:r>
        <w:rPr>
          <w:sz w:val="22"/>
        </w:rPr>
        <w:t>in</w:t>
      </w:r>
      <w:r>
        <w:rPr>
          <w:spacing w:val="-5"/>
          <w:sz w:val="22"/>
        </w:rPr>
        <w:t> </w:t>
      </w:r>
      <w:r>
        <w:rPr>
          <w:spacing w:val="-2"/>
          <w:sz w:val="22"/>
        </w:rPr>
        <w:t>Teaching</w:t>
      </w:r>
    </w:p>
    <w:p>
      <w:pPr>
        <w:pStyle w:val="BodyText"/>
        <w:spacing w:line="259" w:lineRule="auto" w:before="181"/>
        <w:ind w:right="349"/>
      </w:pPr>
      <w:r>
        <w:rPr/>
        <w:t>Consistency is a key aspect of the candidate’s evaluation with respect to teaching. Generally poor teaching</w:t>
      </w:r>
      <w:r>
        <w:rPr>
          <w:spacing w:val="-3"/>
        </w:rPr>
        <w:t> </w:t>
      </w:r>
      <w:r>
        <w:rPr/>
        <w:t>evaluations</w:t>
      </w:r>
      <w:r>
        <w:rPr>
          <w:spacing w:val="-2"/>
        </w:rPr>
        <w:t> </w:t>
      </w:r>
      <w:r>
        <w:rPr/>
        <w:t>punctuated</w:t>
      </w:r>
      <w:r>
        <w:rPr>
          <w:spacing w:val="-3"/>
        </w:rPr>
        <w:t> </w:t>
      </w:r>
      <w:r>
        <w:rPr/>
        <w:t>by</w:t>
      </w:r>
      <w:r>
        <w:rPr>
          <w:spacing w:val="-4"/>
        </w:rPr>
        <w:t> </w:t>
      </w:r>
      <w:r>
        <w:rPr/>
        <w:t>the</w:t>
      </w:r>
      <w:r>
        <w:rPr>
          <w:spacing w:val="-4"/>
        </w:rPr>
        <w:t> </w:t>
      </w:r>
      <w:r>
        <w:rPr/>
        <w:t>occasional</w:t>
      </w:r>
      <w:r>
        <w:rPr>
          <w:spacing w:val="-2"/>
        </w:rPr>
        <w:t> </w:t>
      </w:r>
      <w:r>
        <w:rPr/>
        <w:t>good</w:t>
      </w:r>
      <w:r>
        <w:rPr>
          <w:spacing w:val="-3"/>
        </w:rPr>
        <w:t> </w:t>
      </w:r>
      <w:r>
        <w:rPr/>
        <w:t>or</w:t>
      </w:r>
      <w:r>
        <w:rPr>
          <w:spacing w:val="-5"/>
        </w:rPr>
        <w:t> </w:t>
      </w:r>
      <w:r>
        <w:rPr/>
        <w:t>excellent</w:t>
      </w:r>
      <w:r>
        <w:rPr>
          <w:spacing w:val="-5"/>
        </w:rPr>
        <w:t> </w:t>
      </w:r>
      <w:r>
        <w:rPr/>
        <w:t>responses</w:t>
      </w:r>
      <w:r>
        <w:rPr>
          <w:spacing w:val="-4"/>
        </w:rPr>
        <w:t> </w:t>
      </w:r>
      <w:r>
        <w:rPr/>
        <w:t>are</w:t>
      </w:r>
      <w:r>
        <w:rPr>
          <w:spacing w:val="-2"/>
        </w:rPr>
        <w:t> </w:t>
      </w:r>
      <w:r>
        <w:rPr/>
        <w:t>not</w:t>
      </w:r>
      <w:r>
        <w:rPr>
          <w:spacing w:val="-4"/>
        </w:rPr>
        <w:t> </w:t>
      </w:r>
      <w:r>
        <w:rPr/>
        <w:t>considered sufficient for promotion and tenure.</w:t>
      </w:r>
    </w:p>
    <w:p>
      <w:pPr>
        <w:pStyle w:val="ListParagraph"/>
        <w:numPr>
          <w:ilvl w:val="2"/>
          <w:numId w:val="2"/>
        </w:numPr>
        <w:tabs>
          <w:tab w:pos="854" w:val="left" w:leader="none"/>
        </w:tabs>
        <w:spacing w:line="240" w:lineRule="auto" w:before="159" w:after="0"/>
        <w:ind w:left="854" w:right="0" w:hanging="494"/>
        <w:jc w:val="left"/>
        <w:rPr>
          <w:sz w:val="22"/>
        </w:rPr>
      </w:pPr>
      <w:r>
        <w:rPr>
          <w:sz w:val="22"/>
        </w:rPr>
        <w:t>Symptoms</w:t>
      </w:r>
      <w:r>
        <w:rPr>
          <w:spacing w:val="-9"/>
          <w:sz w:val="22"/>
        </w:rPr>
        <w:t> </w:t>
      </w:r>
      <w:r>
        <w:rPr>
          <w:sz w:val="22"/>
        </w:rPr>
        <w:t>of</w:t>
      </w:r>
      <w:r>
        <w:rPr>
          <w:spacing w:val="-9"/>
          <w:sz w:val="22"/>
        </w:rPr>
        <w:t> </w:t>
      </w:r>
      <w:r>
        <w:rPr>
          <w:sz w:val="22"/>
        </w:rPr>
        <w:t>Unsatisfactory</w:t>
      </w:r>
      <w:r>
        <w:rPr>
          <w:spacing w:val="-6"/>
          <w:sz w:val="22"/>
        </w:rPr>
        <w:t> </w:t>
      </w:r>
      <w:r>
        <w:rPr>
          <w:spacing w:val="-2"/>
          <w:sz w:val="22"/>
        </w:rPr>
        <w:t>Teaching</w:t>
      </w:r>
    </w:p>
    <w:p>
      <w:pPr>
        <w:pStyle w:val="BodyText"/>
        <w:spacing w:line="259" w:lineRule="auto"/>
        <w:ind w:right="371"/>
      </w:pPr>
      <w:r>
        <w:rPr/>
        <w:t>While</w:t>
      </w:r>
      <w:r>
        <w:rPr>
          <w:spacing w:val="-2"/>
        </w:rPr>
        <w:t> </w:t>
      </w:r>
      <w:r>
        <w:rPr/>
        <w:t>it</w:t>
      </w:r>
      <w:r>
        <w:rPr>
          <w:spacing w:val="-4"/>
        </w:rPr>
        <w:t> </w:t>
      </w:r>
      <w:r>
        <w:rPr/>
        <w:t>may</w:t>
      </w:r>
      <w:r>
        <w:rPr>
          <w:spacing w:val="-2"/>
        </w:rPr>
        <w:t> </w:t>
      </w:r>
      <w:r>
        <w:rPr/>
        <w:t>be</w:t>
      </w:r>
      <w:r>
        <w:rPr>
          <w:spacing w:val="-4"/>
        </w:rPr>
        <w:t> </w:t>
      </w:r>
      <w:r>
        <w:rPr/>
        <w:t>difficult</w:t>
      </w:r>
      <w:r>
        <w:rPr>
          <w:spacing w:val="-2"/>
        </w:rPr>
        <w:t> </w:t>
      </w:r>
      <w:r>
        <w:rPr/>
        <w:t>to</w:t>
      </w:r>
      <w:r>
        <w:rPr>
          <w:spacing w:val="-3"/>
        </w:rPr>
        <w:t> </w:t>
      </w:r>
      <w:r>
        <w:rPr/>
        <w:t>define</w:t>
      </w:r>
      <w:r>
        <w:rPr>
          <w:spacing w:val="-2"/>
        </w:rPr>
        <w:t> </w:t>
      </w:r>
      <w:r>
        <w:rPr/>
        <w:t>acceptable</w:t>
      </w:r>
      <w:r>
        <w:rPr>
          <w:spacing w:val="-4"/>
        </w:rPr>
        <w:t> </w:t>
      </w:r>
      <w:r>
        <w:rPr/>
        <w:t>teaching,</w:t>
      </w:r>
      <w:r>
        <w:rPr>
          <w:spacing w:val="-2"/>
        </w:rPr>
        <w:t> </w:t>
      </w:r>
      <w:r>
        <w:rPr/>
        <w:t>the</w:t>
      </w:r>
      <w:r>
        <w:rPr>
          <w:spacing w:val="-2"/>
        </w:rPr>
        <w:t> </w:t>
      </w:r>
      <w:r>
        <w:rPr/>
        <w:t>symptoms</w:t>
      </w:r>
      <w:r>
        <w:rPr>
          <w:spacing w:val="-5"/>
        </w:rPr>
        <w:t> </w:t>
      </w:r>
      <w:r>
        <w:rPr/>
        <w:t>of</w:t>
      </w:r>
      <w:r>
        <w:rPr>
          <w:spacing w:val="-5"/>
        </w:rPr>
        <w:t> </w:t>
      </w:r>
      <w:r>
        <w:rPr/>
        <w:t>unsatisfactory</w:t>
      </w:r>
      <w:r>
        <w:rPr>
          <w:spacing w:val="-2"/>
        </w:rPr>
        <w:t> </w:t>
      </w:r>
      <w:r>
        <w:rPr/>
        <w:t>teaching</w:t>
      </w:r>
      <w:r>
        <w:rPr>
          <w:spacing w:val="-3"/>
        </w:rPr>
        <w:t> </w:t>
      </w:r>
      <w:r>
        <w:rPr/>
        <w:t>tend</w:t>
      </w:r>
      <w:r>
        <w:rPr>
          <w:spacing w:val="-4"/>
        </w:rPr>
        <w:t> </w:t>
      </w:r>
      <w:r>
        <w:rPr/>
        <w:t>to be more obvious. These include (but are not limited to):</w:t>
      </w:r>
    </w:p>
    <w:p>
      <w:pPr>
        <w:pStyle w:val="ListParagraph"/>
        <w:numPr>
          <w:ilvl w:val="0"/>
          <w:numId w:val="8"/>
        </w:numPr>
        <w:tabs>
          <w:tab w:pos="1080" w:val="left" w:leader="none"/>
        </w:tabs>
        <w:spacing w:line="240" w:lineRule="auto" w:before="162" w:after="0"/>
        <w:ind w:left="1080" w:right="0" w:hanging="360"/>
        <w:jc w:val="left"/>
        <w:rPr>
          <w:sz w:val="22"/>
        </w:rPr>
      </w:pPr>
      <w:r>
        <w:rPr>
          <w:sz w:val="22"/>
        </w:rPr>
        <w:t>Missed</w:t>
      </w:r>
      <w:r>
        <w:rPr>
          <w:spacing w:val="-9"/>
          <w:sz w:val="22"/>
        </w:rPr>
        <w:t> </w:t>
      </w:r>
      <w:r>
        <w:rPr>
          <w:sz w:val="22"/>
        </w:rPr>
        <w:t>classes</w:t>
      </w:r>
      <w:r>
        <w:rPr>
          <w:spacing w:val="-7"/>
          <w:sz w:val="22"/>
        </w:rPr>
        <w:t> </w:t>
      </w:r>
      <w:r>
        <w:rPr>
          <w:sz w:val="22"/>
        </w:rPr>
        <w:t>(without</w:t>
      </w:r>
      <w:r>
        <w:rPr>
          <w:spacing w:val="-6"/>
          <w:sz w:val="22"/>
        </w:rPr>
        <w:t> </w:t>
      </w:r>
      <w:r>
        <w:rPr>
          <w:sz w:val="22"/>
        </w:rPr>
        <w:t>informing</w:t>
      </w:r>
      <w:r>
        <w:rPr>
          <w:spacing w:val="-7"/>
          <w:sz w:val="22"/>
        </w:rPr>
        <w:t> </w:t>
      </w:r>
      <w:r>
        <w:rPr>
          <w:sz w:val="22"/>
        </w:rPr>
        <w:t>the</w:t>
      </w:r>
      <w:r>
        <w:rPr>
          <w:spacing w:val="-6"/>
          <w:sz w:val="22"/>
        </w:rPr>
        <w:t> </w:t>
      </w:r>
      <w:r>
        <w:rPr>
          <w:sz w:val="22"/>
        </w:rPr>
        <w:t>Department</w:t>
      </w:r>
      <w:r>
        <w:rPr>
          <w:spacing w:val="-6"/>
          <w:sz w:val="22"/>
        </w:rPr>
        <w:t> </w:t>
      </w:r>
      <w:r>
        <w:rPr>
          <w:sz w:val="22"/>
        </w:rPr>
        <w:t>or</w:t>
      </w:r>
      <w:r>
        <w:rPr>
          <w:spacing w:val="-6"/>
          <w:sz w:val="22"/>
        </w:rPr>
        <w:t> </w:t>
      </w:r>
      <w:r>
        <w:rPr>
          <w:sz w:val="22"/>
        </w:rPr>
        <w:t>without</w:t>
      </w:r>
      <w:r>
        <w:rPr>
          <w:spacing w:val="-6"/>
          <w:sz w:val="22"/>
        </w:rPr>
        <w:t> </w:t>
      </w:r>
      <w:r>
        <w:rPr>
          <w:sz w:val="22"/>
        </w:rPr>
        <w:t>adequate</w:t>
      </w:r>
      <w:r>
        <w:rPr>
          <w:spacing w:val="-5"/>
          <w:sz w:val="22"/>
        </w:rPr>
        <w:t> </w:t>
      </w:r>
      <w:r>
        <w:rPr>
          <w:spacing w:val="-2"/>
          <w:sz w:val="22"/>
        </w:rPr>
        <w:t>explanation)</w:t>
      </w:r>
    </w:p>
    <w:p>
      <w:pPr>
        <w:pStyle w:val="ListParagraph"/>
        <w:numPr>
          <w:ilvl w:val="0"/>
          <w:numId w:val="8"/>
        </w:numPr>
        <w:tabs>
          <w:tab w:pos="1080" w:val="left" w:leader="none"/>
        </w:tabs>
        <w:spacing w:line="240" w:lineRule="auto" w:before="181" w:after="0"/>
        <w:ind w:left="1080" w:right="0" w:hanging="360"/>
        <w:jc w:val="left"/>
        <w:rPr>
          <w:sz w:val="22"/>
        </w:rPr>
      </w:pPr>
      <w:r>
        <w:rPr>
          <w:sz w:val="22"/>
        </w:rPr>
        <w:t>Missed</w:t>
      </w:r>
      <w:r>
        <w:rPr>
          <w:spacing w:val="-6"/>
          <w:sz w:val="22"/>
        </w:rPr>
        <w:t> </w:t>
      </w:r>
      <w:r>
        <w:rPr>
          <w:sz w:val="22"/>
        </w:rPr>
        <w:t>advising</w:t>
      </w:r>
      <w:r>
        <w:rPr>
          <w:spacing w:val="-6"/>
          <w:sz w:val="22"/>
        </w:rPr>
        <w:t> </w:t>
      </w:r>
      <w:r>
        <w:rPr>
          <w:spacing w:val="-2"/>
          <w:sz w:val="22"/>
        </w:rPr>
        <w:t>appointments</w:t>
      </w:r>
    </w:p>
    <w:p>
      <w:pPr>
        <w:pStyle w:val="ListParagraph"/>
        <w:numPr>
          <w:ilvl w:val="0"/>
          <w:numId w:val="8"/>
        </w:numPr>
        <w:tabs>
          <w:tab w:pos="1080" w:val="left" w:leader="none"/>
        </w:tabs>
        <w:spacing w:line="240" w:lineRule="auto" w:before="180" w:after="0"/>
        <w:ind w:left="1080" w:right="0" w:hanging="360"/>
        <w:jc w:val="left"/>
        <w:rPr>
          <w:sz w:val="22"/>
        </w:rPr>
      </w:pPr>
      <w:r>
        <w:rPr>
          <w:sz w:val="22"/>
        </w:rPr>
        <w:t>Persistent,</w:t>
      </w:r>
      <w:r>
        <w:rPr>
          <w:spacing w:val="-8"/>
          <w:sz w:val="22"/>
        </w:rPr>
        <w:t> </w:t>
      </w:r>
      <w:r>
        <w:rPr>
          <w:sz w:val="22"/>
        </w:rPr>
        <w:t>legitimate</w:t>
      </w:r>
      <w:r>
        <w:rPr>
          <w:spacing w:val="-7"/>
          <w:sz w:val="22"/>
        </w:rPr>
        <w:t> </w:t>
      </w:r>
      <w:r>
        <w:rPr>
          <w:sz w:val="22"/>
        </w:rPr>
        <w:t>student</w:t>
      </w:r>
      <w:r>
        <w:rPr>
          <w:spacing w:val="-5"/>
          <w:sz w:val="22"/>
        </w:rPr>
        <w:t> </w:t>
      </w:r>
      <w:r>
        <w:rPr>
          <w:spacing w:val="-2"/>
          <w:sz w:val="22"/>
        </w:rPr>
        <w:t>complaints</w:t>
      </w:r>
    </w:p>
    <w:p>
      <w:pPr>
        <w:pStyle w:val="ListParagraph"/>
        <w:numPr>
          <w:ilvl w:val="0"/>
          <w:numId w:val="8"/>
        </w:numPr>
        <w:tabs>
          <w:tab w:pos="1080" w:val="left" w:leader="none"/>
        </w:tabs>
        <w:spacing w:line="240" w:lineRule="auto" w:before="182" w:after="0"/>
        <w:ind w:left="1080" w:right="0" w:hanging="360"/>
        <w:jc w:val="left"/>
        <w:rPr>
          <w:sz w:val="22"/>
        </w:rPr>
      </w:pPr>
      <w:r>
        <w:rPr>
          <w:sz w:val="22"/>
        </w:rPr>
        <w:t>Erratic</w:t>
      </w:r>
      <w:r>
        <w:rPr>
          <w:spacing w:val="-5"/>
          <w:sz w:val="22"/>
        </w:rPr>
        <w:t> </w:t>
      </w:r>
      <w:r>
        <w:rPr>
          <w:sz w:val="22"/>
        </w:rPr>
        <w:t>classroom</w:t>
      </w:r>
      <w:r>
        <w:rPr>
          <w:spacing w:val="-4"/>
          <w:sz w:val="22"/>
        </w:rPr>
        <w:t> </w:t>
      </w:r>
      <w:r>
        <w:rPr>
          <w:spacing w:val="-2"/>
          <w:sz w:val="22"/>
        </w:rPr>
        <w:t>behavior</w:t>
      </w:r>
    </w:p>
    <w:p>
      <w:pPr>
        <w:pStyle w:val="ListParagraph"/>
        <w:numPr>
          <w:ilvl w:val="0"/>
          <w:numId w:val="8"/>
        </w:numPr>
        <w:tabs>
          <w:tab w:pos="1080" w:val="left" w:leader="none"/>
        </w:tabs>
        <w:spacing w:line="240" w:lineRule="auto" w:before="181" w:after="0"/>
        <w:ind w:left="1080" w:right="0" w:hanging="360"/>
        <w:jc w:val="left"/>
        <w:rPr>
          <w:sz w:val="22"/>
        </w:rPr>
      </w:pPr>
      <w:r>
        <w:rPr>
          <w:sz w:val="22"/>
        </w:rPr>
        <w:t>Failure</w:t>
      </w:r>
      <w:r>
        <w:rPr>
          <w:spacing w:val="-4"/>
          <w:sz w:val="22"/>
        </w:rPr>
        <w:t> </w:t>
      </w:r>
      <w:r>
        <w:rPr>
          <w:sz w:val="22"/>
        </w:rPr>
        <w:t>to</w:t>
      </w:r>
      <w:r>
        <w:rPr>
          <w:spacing w:val="-5"/>
          <w:sz w:val="22"/>
        </w:rPr>
        <w:t> </w:t>
      </w:r>
      <w:r>
        <w:rPr>
          <w:sz w:val="22"/>
        </w:rPr>
        <w:t>keep</w:t>
      </w:r>
      <w:r>
        <w:rPr>
          <w:spacing w:val="-4"/>
          <w:sz w:val="22"/>
        </w:rPr>
        <w:t> </w:t>
      </w:r>
      <w:r>
        <w:rPr>
          <w:sz w:val="22"/>
        </w:rPr>
        <w:t>appropriate</w:t>
      </w:r>
      <w:r>
        <w:rPr>
          <w:spacing w:val="-6"/>
          <w:sz w:val="22"/>
        </w:rPr>
        <w:t> </w:t>
      </w:r>
      <w:r>
        <w:rPr>
          <w:sz w:val="22"/>
        </w:rPr>
        <w:t>office</w:t>
      </w:r>
      <w:r>
        <w:rPr>
          <w:spacing w:val="-4"/>
          <w:sz w:val="22"/>
        </w:rPr>
        <w:t> </w:t>
      </w:r>
      <w:r>
        <w:rPr>
          <w:sz w:val="22"/>
        </w:rPr>
        <w:t>hours</w:t>
      </w:r>
      <w:r>
        <w:rPr>
          <w:spacing w:val="-7"/>
          <w:sz w:val="22"/>
        </w:rPr>
        <w:t> </w:t>
      </w:r>
      <w:r>
        <w:rPr>
          <w:sz w:val="22"/>
        </w:rPr>
        <w:t>or</w:t>
      </w:r>
      <w:r>
        <w:rPr>
          <w:spacing w:val="-7"/>
          <w:sz w:val="22"/>
        </w:rPr>
        <w:t> </w:t>
      </w:r>
      <w:r>
        <w:rPr>
          <w:sz w:val="22"/>
        </w:rPr>
        <w:t>otherwise</w:t>
      </w:r>
      <w:r>
        <w:rPr>
          <w:spacing w:val="-5"/>
          <w:sz w:val="22"/>
        </w:rPr>
        <w:t> </w:t>
      </w:r>
      <w:r>
        <w:rPr>
          <w:sz w:val="22"/>
        </w:rPr>
        <w:t>be</w:t>
      </w:r>
      <w:r>
        <w:rPr>
          <w:spacing w:val="-4"/>
          <w:sz w:val="22"/>
        </w:rPr>
        <w:t> </w:t>
      </w:r>
      <w:r>
        <w:rPr>
          <w:sz w:val="22"/>
        </w:rPr>
        <w:t>available</w:t>
      </w:r>
      <w:r>
        <w:rPr>
          <w:spacing w:val="-7"/>
          <w:sz w:val="22"/>
        </w:rPr>
        <w:t> </w:t>
      </w:r>
      <w:r>
        <w:rPr>
          <w:sz w:val="22"/>
        </w:rPr>
        <w:t>to students</w:t>
      </w:r>
      <w:r>
        <w:rPr>
          <w:spacing w:val="-3"/>
          <w:sz w:val="22"/>
        </w:rPr>
        <w:t> </w:t>
      </w:r>
      <w:r>
        <w:rPr>
          <w:sz w:val="22"/>
        </w:rPr>
        <w:t>and</w:t>
      </w:r>
      <w:r>
        <w:rPr>
          <w:spacing w:val="-4"/>
          <w:sz w:val="22"/>
        </w:rPr>
        <w:t> </w:t>
      </w:r>
      <w:r>
        <w:rPr>
          <w:spacing w:val="-2"/>
          <w:sz w:val="22"/>
        </w:rPr>
        <w:t>advisees</w:t>
      </w:r>
    </w:p>
    <w:p>
      <w:pPr>
        <w:pStyle w:val="ListParagraph"/>
        <w:numPr>
          <w:ilvl w:val="0"/>
          <w:numId w:val="8"/>
        </w:numPr>
        <w:tabs>
          <w:tab w:pos="1080" w:val="left" w:leader="none"/>
        </w:tabs>
        <w:spacing w:line="240" w:lineRule="auto" w:before="182" w:after="0"/>
        <w:ind w:left="1080" w:right="0" w:hanging="360"/>
        <w:jc w:val="left"/>
        <w:rPr>
          <w:sz w:val="22"/>
        </w:rPr>
      </w:pPr>
      <w:r>
        <w:rPr>
          <w:sz w:val="22"/>
        </w:rPr>
        <w:t>Failure</w:t>
      </w:r>
      <w:r>
        <w:rPr>
          <w:spacing w:val="-5"/>
          <w:sz w:val="22"/>
        </w:rPr>
        <w:t> </w:t>
      </w:r>
      <w:r>
        <w:rPr>
          <w:sz w:val="22"/>
        </w:rPr>
        <w:t>to</w:t>
      </w:r>
      <w:r>
        <w:rPr>
          <w:spacing w:val="-5"/>
          <w:sz w:val="22"/>
        </w:rPr>
        <w:t> </w:t>
      </w:r>
      <w:r>
        <w:rPr>
          <w:sz w:val="22"/>
        </w:rPr>
        <w:t>respond</w:t>
      </w:r>
      <w:r>
        <w:rPr>
          <w:spacing w:val="-5"/>
          <w:sz w:val="22"/>
        </w:rPr>
        <w:t> </w:t>
      </w:r>
      <w:r>
        <w:rPr>
          <w:sz w:val="22"/>
        </w:rPr>
        <w:t>appropriately</w:t>
      </w:r>
      <w:r>
        <w:rPr>
          <w:spacing w:val="-6"/>
          <w:sz w:val="22"/>
        </w:rPr>
        <w:t> </w:t>
      </w:r>
      <w:r>
        <w:rPr>
          <w:sz w:val="22"/>
        </w:rPr>
        <w:t>to</w:t>
      </w:r>
      <w:r>
        <w:rPr>
          <w:spacing w:val="-5"/>
          <w:sz w:val="22"/>
        </w:rPr>
        <w:t> </w:t>
      </w:r>
      <w:r>
        <w:rPr>
          <w:sz w:val="22"/>
        </w:rPr>
        <w:t>reasonable</w:t>
      </w:r>
      <w:r>
        <w:rPr>
          <w:spacing w:val="-6"/>
          <w:sz w:val="22"/>
        </w:rPr>
        <w:t> </w:t>
      </w:r>
      <w:r>
        <w:rPr>
          <w:sz w:val="22"/>
        </w:rPr>
        <w:t>student</w:t>
      </w:r>
      <w:r>
        <w:rPr>
          <w:spacing w:val="-4"/>
          <w:sz w:val="22"/>
        </w:rPr>
        <w:t> </w:t>
      </w:r>
      <w:r>
        <w:rPr>
          <w:sz w:val="22"/>
        </w:rPr>
        <w:t>questions</w:t>
      </w:r>
      <w:r>
        <w:rPr>
          <w:spacing w:val="-6"/>
          <w:sz w:val="22"/>
        </w:rPr>
        <w:t> </w:t>
      </w:r>
      <w:r>
        <w:rPr>
          <w:sz w:val="22"/>
        </w:rPr>
        <w:t>or</w:t>
      </w:r>
      <w:r>
        <w:rPr>
          <w:spacing w:val="-4"/>
          <w:sz w:val="22"/>
        </w:rPr>
        <w:t> </w:t>
      </w:r>
      <w:r>
        <w:rPr>
          <w:spacing w:val="-2"/>
          <w:sz w:val="22"/>
        </w:rPr>
        <w:t>complaints</w:t>
      </w:r>
    </w:p>
    <w:p>
      <w:pPr>
        <w:pStyle w:val="ListParagraph"/>
        <w:numPr>
          <w:ilvl w:val="0"/>
          <w:numId w:val="8"/>
        </w:numPr>
        <w:tabs>
          <w:tab w:pos="1080" w:val="left" w:leader="none"/>
        </w:tabs>
        <w:spacing w:line="240" w:lineRule="auto" w:before="181" w:after="0"/>
        <w:ind w:left="1080" w:right="0" w:hanging="360"/>
        <w:jc w:val="left"/>
        <w:rPr>
          <w:sz w:val="22"/>
        </w:rPr>
      </w:pPr>
      <w:r>
        <w:rPr>
          <w:sz w:val="22"/>
        </w:rPr>
        <w:t>Irresponsible</w:t>
      </w:r>
      <w:r>
        <w:rPr>
          <w:spacing w:val="-8"/>
          <w:sz w:val="22"/>
        </w:rPr>
        <w:t> </w:t>
      </w:r>
      <w:r>
        <w:rPr>
          <w:sz w:val="22"/>
        </w:rPr>
        <w:t>or</w:t>
      </w:r>
      <w:r>
        <w:rPr>
          <w:spacing w:val="-5"/>
          <w:sz w:val="22"/>
        </w:rPr>
        <w:t> </w:t>
      </w:r>
      <w:r>
        <w:rPr>
          <w:sz w:val="22"/>
        </w:rPr>
        <w:t>unprofessional</w:t>
      </w:r>
      <w:r>
        <w:rPr>
          <w:spacing w:val="-6"/>
          <w:sz w:val="22"/>
        </w:rPr>
        <w:t> </w:t>
      </w:r>
      <w:r>
        <w:rPr>
          <w:sz w:val="22"/>
        </w:rPr>
        <w:t>conduct</w:t>
      </w:r>
      <w:r>
        <w:rPr>
          <w:spacing w:val="-4"/>
          <w:sz w:val="22"/>
        </w:rPr>
        <w:t> </w:t>
      </w:r>
      <w:r>
        <w:rPr>
          <w:sz w:val="22"/>
        </w:rPr>
        <w:t>with</w:t>
      </w:r>
      <w:r>
        <w:rPr>
          <w:spacing w:val="-5"/>
          <w:sz w:val="22"/>
        </w:rPr>
        <w:t> </w:t>
      </w:r>
      <w:r>
        <w:rPr>
          <w:spacing w:val="-2"/>
          <w:sz w:val="22"/>
        </w:rPr>
        <w:t>students</w:t>
      </w:r>
    </w:p>
    <w:p>
      <w:pPr>
        <w:pStyle w:val="ListParagraph"/>
        <w:numPr>
          <w:ilvl w:val="0"/>
          <w:numId w:val="8"/>
        </w:numPr>
        <w:tabs>
          <w:tab w:pos="1080" w:val="left" w:leader="none"/>
        </w:tabs>
        <w:spacing w:line="240" w:lineRule="auto" w:before="183" w:after="0"/>
        <w:ind w:left="1080" w:right="0" w:hanging="360"/>
        <w:jc w:val="left"/>
        <w:rPr>
          <w:sz w:val="22"/>
        </w:rPr>
      </w:pPr>
      <w:r>
        <w:rPr>
          <w:sz w:val="22"/>
        </w:rPr>
        <w:t>Failure</w:t>
      </w:r>
      <w:r>
        <w:rPr>
          <w:spacing w:val="-4"/>
          <w:sz w:val="22"/>
        </w:rPr>
        <w:t> </w:t>
      </w:r>
      <w:r>
        <w:rPr>
          <w:sz w:val="22"/>
        </w:rPr>
        <w:t>to</w:t>
      </w:r>
      <w:r>
        <w:rPr>
          <w:spacing w:val="-4"/>
          <w:sz w:val="22"/>
        </w:rPr>
        <w:t> </w:t>
      </w:r>
      <w:r>
        <w:rPr>
          <w:sz w:val="22"/>
        </w:rPr>
        <w:t>provide</w:t>
      </w:r>
      <w:r>
        <w:rPr>
          <w:spacing w:val="-5"/>
          <w:sz w:val="22"/>
        </w:rPr>
        <w:t> </w:t>
      </w:r>
      <w:r>
        <w:rPr>
          <w:sz w:val="22"/>
        </w:rPr>
        <w:t>the</w:t>
      </w:r>
      <w:r>
        <w:rPr>
          <w:spacing w:val="-3"/>
          <w:sz w:val="22"/>
        </w:rPr>
        <w:t> </w:t>
      </w:r>
      <w:r>
        <w:rPr>
          <w:sz w:val="22"/>
        </w:rPr>
        <w:t>chair</w:t>
      </w:r>
      <w:r>
        <w:rPr>
          <w:spacing w:val="-7"/>
          <w:sz w:val="22"/>
        </w:rPr>
        <w:t> </w:t>
      </w:r>
      <w:r>
        <w:rPr>
          <w:sz w:val="22"/>
        </w:rPr>
        <w:t>the</w:t>
      </w:r>
      <w:r>
        <w:rPr>
          <w:spacing w:val="-3"/>
          <w:sz w:val="22"/>
        </w:rPr>
        <w:t> </w:t>
      </w:r>
      <w:r>
        <w:rPr>
          <w:sz w:val="22"/>
        </w:rPr>
        <w:t>documentation</w:t>
      </w:r>
      <w:r>
        <w:rPr>
          <w:spacing w:val="-4"/>
          <w:sz w:val="22"/>
        </w:rPr>
        <w:t> </w:t>
      </w:r>
      <w:r>
        <w:rPr>
          <w:sz w:val="22"/>
        </w:rPr>
        <w:t>required</w:t>
      </w:r>
      <w:r>
        <w:rPr>
          <w:spacing w:val="-3"/>
          <w:sz w:val="22"/>
        </w:rPr>
        <w:t> </w:t>
      </w:r>
      <w:r>
        <w:rPr>
          <w:sz w:val="22"/>
        </w:rPr>
        <w:t>for</w:t>
      </w:r>
      <w:r>
        <w:rPr>
          <w:spacing w:val="-5"/>
          <w:sz w:val="22"/>
        </w:rPr>
        <w:t> </w:t>
      </w:r>
      <w:r>
        <w:rPr>
          <w:sz w:val="22"/>
        </w:rPr>
        <w:t>evaluation</w:t>
      </w:r>
      <w:r>
        <w:rPr>
          <w:spacing w:val="-6"/>
          <w:sz w:val="22"/>
        </w:rPr>
        <w:t> </w:t>
      </w:r>
      <w:r>
        <w:rPr>
          <w:sz w:val="22"/>
        </w:rPr>
        <w:t>of</w:t>
      </w:r>
      <w:r>
        <w:rPr>
          <w:spacing w:val="-5"/>
          <w:sz w:val="22"/>
        </w:rPr>
        <w:t> </w:t>
      </w:r>
      <w:r>
        <w:rPr>
          <w:spacing w:val="-2"/>
          <w:sz w:val="22"/>
        </w:rPr>
        <w:t>teaching</w:t>
      </w:r>
    </w:p>
    <w:p>
      <w:pPr>
        <w:pStyle w:val="ListParagraph"/>
        <w:numPr>
          <w:ilvl w:val="0"/>
          <w:numId w:val="8"/>
        </w:numPr>
        <w:tabs>
          <w:tab w:pos="1080" w:val="left" w:leader="none"/>
        </w:tabs>
        <w:spacing w:line="240" w:lineRule="auto" w:before="180" w:after="0"/>
        <w:ind w:left="1080" w:right="0" w:hanging="360"/>
        <w:jc w:val="left"/>
        <w:rPr>
          <w:sz w:val="22"/>
        </w:rPr>
      </w:pPr>
      <w:r>
        <w:rPr>
          <w:sz w:val="22"/>
        </w:rPr>
        <w:t>Refusal</w:t>
      </w:r>
      <w:r>
        <w:rPr>
          <w:spacing w:val="-5"/>
          <w:sz w:val="22"/>
        </w:rPr>
        <w:t> </w:t>
      </w:r>
      <w:r>
        <w:rPr>
          <w:sz w:val="22"/>
        </w:rPr>
        <w:t>to</w:t>
      </w:r>
      <w:r>
        <w:rPr>
          <w:spacing w:val="-2"/>
          <w:sz w:val="22"/>
        </w:rPr>
        <w:t> </w:t>
      </w:r>
      <w:r>
        <w:rPr>
          <w:sz w:val="22"/>
        </w:rPr>
        <w:t>teach</w:t>
      </w:r>
      <w:r>
        <w:rPr>
          <w:spacing w:val="-4"/>
          <w:sz w:val="22"/>
        </w:rPr>
        <w:t> </w:t>
      </w:r>
      <w:r>
        <w:rPr>
          <w:sz w:val="22"/>
        </w:rPr>
        <w:t>assigned</w:t>
      </w:r>
      <w:r>
        <w:rPr>
          <w:spacing w:val="-3"/>
          <w:sz w:val="22"/>
        </w:rPr>
        <w:t> </w:t>
      </w:r>
      <w:r>
        <w:rPr>
          <w:spacing w:val="-2"/>
          <w:sz w:val="22"/>
        </w:rPr>
        <w:t>courses</w:t>
      </w:r>
    </w:p>
    <w:p>
      <w:pPr>
        <w:pStyle w:val="Heading2"/>
        <w:numPr>
          <w:ilvl w:val="1"/>
          <w:numId w:val="2"/>
        </w:numPr>
        <w:tabs>
          <w:tab w:pos="690" w:val="left" w:leader="none"/>
        </w:tabs>
        <w:spacing w:line="240" w:lineRule="auto" w:before="180" w:after="0"/>
        <w:ind w:left="690" w:right="0" w:hanging="330"/>
        <w:jc w:val="left"/>
      </w:pPr>
      <w:r>
        <w:rPr/>
        <w:t>Service</w:t>
      </w:r>
      <w:r>
        <w:rPr>
          <w:spacing w:val="-3"/>
        </w:rPr>
        <w:t> </w:t>
      </w:r>
      <w:r>
        <w:rPr/>
        <w:t>(for</w:t>
      </w:r>
      <w:r>
        <w:rPr>
          <w:spacing w:val="-5"/>
        </w:rPr>
        <w:t> </w:t>
      </w:r>
      <w:r>
        <w:rPr/>
        <w:t>promotion</w:t>
      </w:r>
      <w:r>
        <w:rPr>
          <w:spacing w:val="-5"/>
        </w:rPr>
        <w:t> </w:t>
      </w:r>
      <w:r>
        <w:rPr/>
        <w:t>and</w:t>
      </w:r>
      <w:r>
        <w:rPr>
          <w:spacing w:val="-4"/>
        </w:rPr>
        <w:t> </w:t>
      </w:r>
      <w:r>
        <w:rPr/>
        <w:t>tenure</w:t>
      </w:r>
      <w:r>
        <w:rPr>
          <w:spacing w:val="-3"/>
        </w:rPr>
        <w:t> </w:t>
      </w:r>
      <w:r>
        <w:rPr/>
        <w:t>of</w:t>
      </w:r>
      <w:r>
        <w:rPr>
          <w:spacing w:val="-3"/>
        </w:rPr>
        <w:t> </w:t>
      </w:r>
      <w:r>
        <w:rPr/>
        <w:t>TET</w:t>
      </w:r>
      <w:r>
        <w:rPr>
          <w:spacing w:val="-3"/>
        </w:rPr>
        <w:t> </w:t>
      </w:r>
      <w:r>
        <w:rPr>
          <w:spacing w:val="-2"/>
        </w:rPr>
        <w:t>BUFMs)</w:t>
      </w:r>
    </w:p>
    <w:p>
      <w:pPr>
        <w:pStyle w:val="BodyText"/>
        <w:spacing w:line="259" w:lineRule="auto" w:before="183"/>
      </w:pPr>
      <w:r>
        <w:rPr/>
        <w:t>Faculty members are expected to contribute to efforts that advance the Department, the academic community</w:t>
      </w:r>
      <w:r>
        <w:rPr>
          <w:spacing w:val="-3"/>
        </w:rPr>
        <w:t> </w:t>
      </w:r>
      <w:r>
        <w:rPr/>
        <w:t>and</w:t>
      </w:r>
      <w:r>
        <w:rPr>
          <w:spacing w:val="-4"/>
        </w:rPr>
        <w:t> </w:t>
      </w:r>
      <w:r>
        <w:rPr/>
        <w:t>its</w:t>
      </w:r>
      <w:r>
        <w:rPr>
          <w:spacing w:val="-3"/>
        </w:rPr>
        <w:t> </w:t>
      </w:r>
      <w:r>
        <w:rPr/>
        <w:t>professional</w:t>
      </w:r>
      <w:r>
        <w:rPr>
          <w:spacing w:val="-3"/>
        </w:rPr>
        <w:t> </w:t>
      </w:r>
      <w:r>
        <w:rPr/>
        <w:t>activities.</w:t>
      </w:r>
      <w:r>
        <w:rPr>
          <w:spacing w:val="-3"/>
        </w:rPr>
        <w:t> </w:t>
      </w:r>
      <w:r>
        <w:rPr/>
        <w:t>The</w:t>
      </w:r>
      <w:r>
        <w:rPr>
          <w:spacing w:val="-4"/>
        </w:rPr>
        <w:t> </w:t>
      </w:r>
      <w:r>
        <w:rPr/>
        <w:t>very</w:t>
      </w:r>
      <w:r>
        <w:rPr>
          <w:spacing w:val="-3"/>
        </w:rPr>
        <w:t> </w:t>
      </w:r>
      <w:r>
        <w:rPr/>
        <w:t>nature</w:t>
      </w:r>
      <w:r>
        <w:rPr>
          <w:spacing w:val="-3"/>
        </w:rPr>
        <w:t> </w:t>
      </w:r>
      <w:r>
        <w:rPr/>
        <w:t>of</w:t>
      </w:r>
      <w:r>
        <w:rPr>
          <w:spacing w:val="-4"/>
        </w:rPr>
        <w:t> </w:t>
      </w:r>
      <w:r>
        <w:rPr/>
        <w:t>service,</w:t>
      </w:r>
      <w:r>
        <w:rPr>
          <w:spacing w:val="-4"/>
        </w:rPr>
        <w:t> </w:t>
      </w:r>
      <w:r>
        <w:rPr/>
        <w:t>which</w:t>
      </w:r>
      <w:r>
        <w:rPr>
          <w:spacing w:val="-5"/>
        </w:rPr>
        <w:t> </w:t>
      </w:r>
      <w:r>
        <w:rPr/>
        <w:t>often</w:t>
      </w:r>
      <w:r>
        <w:rPr>
          <w:spacing w:val="-5"/>
        </w:rPr>
        <w:t> </w:t>
      </w:r>
      <w:r>
        <w:rPr/>
        <w:t>involves behind-the-</w:t>
      </w:r>
    </w:p>
    <w:p>
      <w:pPr>
        <w:pStyle w:val="BodyText"/>
        <w:spacing w:after="0" w:line="259" w:lineRule="auto"/>
        <w:sectPr>
          <w:pgSz w:w="12240" w:h="15840"/>
          <w:pgMar w:top="1400" w:bottom="280" w:left="1080" w:right="1080"/>
        </w:sectPr>
      </w:pPr>
    </w:p>
    <w:p>
      <w:pPr>
        <w:pStyle w:val="BodyText"/>
        <w:spacing w:line="259" w:lineRule="auto" w:before="37"/>
        <w:ind w:right="428"/>
      </w:pPr>
      <w:r>
        <w:rPr/>
        <w:t>scenes</w:t>
      </w:r>
      <w:r>
        <w:rPr>
          <w:spacing w:val="-4"/>
        </w:rPr>
        <w:t> </w:t>
      </w:r>
      <w:r>
        <w:rPr/>
        <w:t>contributions,</w:t>
      </w:r>
      <w:r>
        <w:rPr>
          <w:spacing w:val="-4"/>
        </w:rPr>
        <w:t> </w:t>
      </w:r>
      <w:r>
        <w:rPr/>
        <w:t>makes</w:t>
      </w:r>
      <w:r>
        <w:rPr>
          <w:spacing w:val="-2"/>
        </w:rPr>
        <w:t> </w:t>
      </w:r>
      <w:r>
        <w:rPr/>
        <w:t>it</w:t>
      </w:r>
      <w:r>
        <w:rPr>
          <w:spacing w:val="-1"/>
        </w:rPr>
        <w:t> </w:t>
      </w:r>
      <w:r>
        <w:rPr/>
        <w:t>difficult</w:t>
      </w:r>
      <w:r>
        <w:rPr>
          <w:spacing w:val="-4"/>
        </w:rPr>
        <w:t> </w:t>
      </w:r>
      <w:r>
        <w:rPr/>
        <w:t>to</w:t>
      </w:r>
      <w:r>
        <w:rPr>
          <w:spacing w:val="-3"/>
        </w:rPr>
        <w:t> </w:t>
      </w:r>
      <w:r>
        <w:rPr/>
        <w:t>measure.</w:t>
      </w:r>
      <w:r>
        <w:rPr>
          <w:spacing w:val="-2"/>
        </w:rPr>
        <w:t> </w:t>
      </w:r>
      <w:r>
        <w:rPr/>
        <w:t>At</w:t>
      </w:r>
      <w:r>
        <w:rPr>
          <w:spacing w:val="-4"/>
        </w:rPr>
        <w:t> </w:t>
      </w:r>
      <w:r>
        <w:rPr/>
        <w:t>the</w:t>
      </w:r>
      <w:r>
        <w:rPr>
          <w:spacing w:val="-2"/>
        </w:rPr>
        <w:t> </w:t>
      </w:r>
      <w:r>
        <w:rPr/>
        <w:t>same</w:t>
      </w:r>
      <w:r>
        <w:rPr>
          <w:spacing w:val="-4"/>
        </w:rPr>
        <w:t> </w:t>
      </w:r>
      <w:r>
        <w:rPr/>
        <w:t>time,</w:t>
      </w:r>
      <w:r>
        <w:rPr>
          <w:spacing w:val="-4"/>
        </w:rPr>
        <w:t> </w:t>
      </w:r>
      <w:r>
        <w:rPr/>
        <w:t>much</w:t>
      </w:r>
      <w:r>
        <w:rPr>
          <w:spacing w:val="-5"/>
        </w:rPr>
        <w:t> </w:t>
      </w:r>
      <w:r>
        <w:rPr/>
        <w:t>of</w:t>
      </w:r>
      <w:r>
        <w:rPr>
          <w:spacing w:val="-2"/>
        </w:rPr>
        <w:t> </w:t>
      </w:r>
      <w:r>
        <w:rPr/>
        <w:t>the</w:t>
      </w:r>
      <w:r>
        <w:rPr>
          <w:spacing w:val="-2"/>
        </w:rPr>
        <w:t> </w:t>
      </w:r>
      <w:r>
        <w:rPr/>
        <w:t>growth</w:t>
      </w:r>
      <w:r>
        <w:rPr>
          <w:spacing w:val="-3"/>
        </w:rPr>
        <w:t> </w:t>
      </w:r>
      <w:r>
        <w:rPr/>
        <w:t>and</w:t>
      </w:r>
      <w:r>
        <w:rPr>
          <w:spacing w:val="-4"/>
        </w:rPr>
        <w:t> </w:t>
      </w:r>
      <w:r>
        <w:rPr/>
        <w:t>progress of the</w:t>
      </w:r>
      <w:r>
        <w:rPr>
          <w:spacing w:val="-1"/>
        </w:rPr>
        <w:t> </w:t>
      </w:r>
      <w:r>
        <w:rPr/>
        <w:t>Department</w:t>
      </w:r>
      <w:r>
        <w:rPr>
          <w:spacing w:val="-3"/>
        </w:rPr>
        <w:t> </w:t>
      </w:r>
      <w:r>
        <w:rPr/>
        <w:t>is directly related to the service</w:t>
      </w:r>
      <w:r>
        <w:rPr>
          <w:spacing w:val="-1"/>
        </w:rPr>
        <w:t> </w:t>
      </w:r>
      <w:r>
        <w:rPr/>
        <w:t>offered by</w:t>
      </w:r>
      <w:r>
        <w:rPr>
          <w:spacing w:val="-1"/>
        </w:rPr>
        <w:t> </w:t>
      </w:r>
      <w:r>
        <w:rPr/>
        <w:t>faculty.</w:t>
      </w:r>
      <w:r>
        <w:rPr>
          <w:spacing w:val="-3"/>
        </w:rPr>
        <w:t> </w:t>
      </w:r>
      <w:r>
        <w:rPr/>
        <w:t>The</w:t>
      </w:r>
      <w:r>
        <w:rPr>
          <w:spacing w:val="-1"/>
        </w:rPr>
        <w:t> </w:t>
      </w:r>
      <w:r>
        <w:rPr/>
        <w:t>value</w:t>
      </w:r>
      <w:r>
        <w:rPr>
          <w:spacing w:val="-4"/>
        </w:rPr>
        <w:t> </w:t>
      </w:r>
      <w:r>
        <w:rPr/>
        <w:t>of service is difficult</w:t>
      </w:r>
      <w:r>
        <w:rPr>
          <w:spacing w:val="-1"/>
        </w:rPr>
        <w:t> </w:t>
      </w:r>
      <w:r>
        <w:rPr/>
        <w:t>to overstate. In order to facilitate evaluation of the significance of a service activity, the faculty member should describe the nature, time-investment, and impact of their contribution to that endeavor or </w:t>
      </w:r>
      <w:r>
        <w:rPr>
          <w:spacing w:val="-2"/>
        </w:rPr>
        <w:t>committee.</w:t>
      </w:r>
    </w:p>
    <w:p>
      <w:pPr>
        <w:pStyle w:val="BodyText"/>
        <w:spacing w:line="259" w:lineRule="auto" w:before="158"/>
        <w:ind w:right="420"/>
      </w:pPr>
      <w:r>
        <w:rPr/>
        <w:t>Examples</w:t>
      </w:r>
      <w:r>
        <w:rPr>
          <w:spacing w:val="-4"/>
        </w:rPr>
        <w:t> </w:t>
      </w:r>
      <w:r>
        <w:rPr/>
        <w:t>of</w:t>
      </w:r>
      <w:r>
        <w:rPr>
          <w:spacing w:val="-4"/>
        </w:rPr>
        <w:t> </w:t>
      </w:r>
      <w:r>
        <w:rPr/>
        <w:t>valued</w:t>
      </w:r>
      <w:r>
        <w:rPr>
          <w:spacing w:val="-2"/>
        </w:rPr>
        <w:t> </w:t>
      </w:r>
      <w:r>
        <w:rPr/>
        <w:t>service</w:t>
      </w:r>
      <w:r>
        <w:rPr>
          <w:spacing w:val="-4"/>
        </w:rPr>
        <w:t> </w:t>
      </w:r>
      <w:r>
        <w:rPr/>
        <w:t>at</w:t>
      </w:r>
      <w:r>
        <w:rPr>
          <w:spacing w:val="-2"/>
        </w:rPr>
        <w:t> </w:t>
      </w:r>
      <w:r>
        <w:rPr/>
        <w:t>the</w:t>
      </w:r>
      <w:r>
        <w:rPr>
          <w:spacing w:val="-4"/>
        </w:rPr>
        <w:t> </w:t>
      </w:r>
      <w:r>
        <w:rPr/>
        <w:t>Department</w:t>
      </w:r>
      <w:r>
        <w:rPr>
          <w:spacing w:val="-2"/>
        </w:rPr>
        <w:t> </w:t>
      </w:r>
      <w:r>
        <w:rPr/>
        <w:t>and</w:t>
      </w:r>
      <w:r>
        <w:rPr>
          <w:spacing w:val="-3"/>
        </w:rPr>
        <w:t> </w:t>
      </w:r>
      <w:r>
        <w:rPr/>
        <w:t>College</w:t>
      </w:r>
      <w:r>
        <w:rPr>
          <w:spacing w:val="-2"/>
        </w:rPr>
        <w:t> </w:t>
      </w:r>
      <w:r>
        <w:rPr/>
        <w:t>level</w:t>
      </w:r>
      <w:r>
        <w:rPr>
          <w:spacing w:val="-2"/>
        </w:rPr>
        <w:t> </w:t>
      </w:r>
      <w:r>
        <w:rPr/>
        <w:t>include</w:t>
      </w:r>
      <w:r>
        <w:rPr>
          <w:spacing w:val="-2"/>
        </w:rPr>
        <w:t> </w:t>
      </w:r>
      <w:r>
        <w:rPr/>
        <w:t>active</w:t>
      </w:r>
      <w:r>
        <w:rPr>
          <w:spacing w:val="-4"/>
        </w:rPr>
        <w:t> </w:t>
      </w:r>
      <w:r>
        <w:rPr/>
        <w:t>participation</w:t>
      </w:r>
      <w:r>
        <w:rPr>
          <w:spacing w:val="-3"/>
        </w:rPr>
        <w:t> </w:t>
      </w:r>
      <w:r>
        <w:rPr/>
        <w:t>in</w:t>
      </w:r>
      <w:r>
        <w:rPr>
          <w:spacing w:val="-5"/>
        </w:rPr>
        <w:t> </w:t>
      </w:r>
      <w:r>
        <w:rPr/>
        <w:t>recruiting and retaining students, serving as a reviewer for the purpose of peer evaluation of teaching, technical and developmental interaction with government and industry, and advising students participating in defense or industry-sponsored design projects. This is in addition to actively and responsibly participating in Department, College, and University committees. When serving in these latter roles, faculty</w:t>
      </w:r>
      <w:r>
        <w:rPr>
          <w:spacing w:val="-1"/>
        </w:rPr>
        <w:t> </w:t>
      </w:r>
      <w:r>
        <w:rPr/>
        <w:t>members should</w:t>
      </w:r>
      <w:r>
        <w:rPr>
          <w:spacing w:val="-3"/>
        </w:rPr>
        <w:t> </w:t>
      </w:r>
      <w:r>
        <w:rPr/>
        <w:t>consistently</w:t>
      </w:r>
      <w:r>
        <w:rPr>
          <w:spacing w:val="-1"/>
        </w:rPr>
        <w:t> </w:t>
      </w:r>
      <w:r>
        <w:rPr/>
        <w:t>attend</w:t>
      </w:r>
      <w:r>
        <w:rPr>
          <w:spacing w:val="-1"/>
        </w:rPr>
        <w:t> </w:t>
      </w:r>
      <w:r>
        <w:rPr/>
        <w:t>assigned</w:t>
      </w:r>
      <w:r>
        <w:rPr>
          <w:spacing w:val="-2"/>
        </w:rPr>
        <w:t> </w:t>
      </w:r>
      <w:r>
        <w:rPr/>
        <w:t>committee and</w:t>
      </w:r>
      <w:r>
        <w:rPr>
          <w:spacing w:val="-2"/>
        </w:rPr>
        <w:t> </w:t>
      </w:r>
      <w:r>
        <w:rPr/>
        <w:t>other</w:t>
      </w:r>
      <w:r>
        <w:rPr>
          <w:spacing w:val="-2"/>
        </w:rPr>
        <w:t> </w:t>
      </w:r>
      <w:r>
        <w:rPr/>
        <w:t>Departmental</w:t>
      </w:r>
      <w:r>
        <w:rPr>
          <w:spacing w:val="-1"/>
        </w:rPr>
        <w:t> </w:t>
      </w:r>
      <w:r>
        <w:rPr/>
        <w:t>meetings and complete the work necessary for the committees to fulfill their responsibilities.</w:t>
      </w:r>
    </w:p>
    <w:p>
      <w:pPr>
        <w:pStyle w:val="BodyText"/>
        <w:spacing w:line="259" w:lineRule="auto" w:before="159"/>
        <w:ind w:right="466"/>
      </w:pPr>
      <w:r>
        <w:rPr/>
        <w:t>Examples of service to the professional and scholarly communities include holding leadership roles in professional</w:t>
      </w:r>
      <w:r>
        <w:rPr>
          <w:spacing w:val="-3"/>
        </w:rPr>
        <w:t> </w:t>
      </w:r>
      <w:r>
        <w:rPr/>
        <w:t>societies</w:t>
      </w:r>
      <w:r>
        <w:rPr>
          <w:spacing w:val="-5"/>
        </w:rPr>
        <w:t> </w:t>
      </w:r>
      <w:r>
        <w:rPr/>
        <w:t>and</w:t>
      </w:r>
      <w:r>
        <w:rPr>
          <w:spacing w:val="-4"/>
        </w:rPr>
        <w:t> </w:t>
      </w:r>
      <w:r>
        <w:rPr/>
        <w:t>organizations,</w:t>
      </w:r>
      <w:r>
        <w:rPr>
          <w:spacing w:val="-6"/>
        </w:rPr>
        <w:t> </w:t>
      </w:r>
      <w:r>
        <w:rPr/>
        <w:t>holding</w:t>
      </w:r>
      <w:r>
        <w:rPr>
          <w:spacing w:val="-4"/>
        </w:rPr>
        <w:t> </w:t>
      </w:r>
      <w:r>
        <w:rPr/>
        <w:t>editorships</w:t>
      </w:r>
      <w:r>
        <w:rPr>
          <w:spacing w:val="-5"/>
        </w:rPr>
        <w:t> </w:t>
      </w:r>
      <w:r>
        <w:rPr/>
        <w:t>of</w:t>
      </w:r>
      <w:r>
        <w:rPr>
          <w:spacing w:val="-3"/>
        </w:rPr>
        <w:t> </w:t>
      </w:r>
      <w:r>
        <w:rPr/>
        <w:t>journals</w:t>
      </w:r>
      <w:r>
        <w:rPr>
          <w:spacing w:val="-3"/>
        </w:rPr>
        <w:t> </w:t>
      </w:r>
      <w:r>
        <w:rPr/>
        <w:t>and</w:t>
      </w:r>
      <w:r>
        <w:rPr>
          <w:spacing w:val="-4"/>
        </w:rPr>
        <w:t> </w:t>
      </w:r>
      <w:r>
        <w:rPr/>
        <w:t>other</w:t>
      </w:r>
      <w:r>
        <w:rPr>
          <w:spacing w:val="-3"/>
        </w:rPr>
        <w:t> </w:t>
      </w:r>
      <w:r>
        <w:rPr/>
        <w:t>widely-disseminated technical publications, serving on conference organization and technical committees, organizing and chairing tracts or sessions at conferences, reviewing papers, books, and proposals and participating in review panels.</w:t>
      </w:r>
    </w:p>
    <w:p>
      <w:pPr>
        <w:pStyle w:val="Heading1"/>
        <w:numPr>
          <w:ilvl w:val="0"/>
          <w:numId w:val="2"/>
        </w:numPr>
        <w:tabs>
          <w:tab w:pos="579" w:val="left" w:leader="none"/>
        </w:tabs>
        <w:spacing w:line="240" w:lineRule="auto" w:before="160" w:after="0"/>
        <w:ind w:left="579" w:right="0" w:hanging="219"/>
        <w:jc w:val="left"/>
      </w:pPr>
      <w:r>
        <w:rPr/>
        <w:t>PROMOTION</w:t>
      </w:r>
      <w:r>
        <w:rPr>
          <w:spacing w:val="-5"/>
        </w:rPr>
        <w:t> </w:t>
      </w:r>
      <w:r>
        <w:rPr/>
        <w:t>AND</w:t>
      </w:r>
      <w:r>
        <w:rPr>
          <w:spacing w:val="-6"/>
        </w:rPr>
        <w:t> </w:t>
      </w:r>
      <w:r>
        <w:rPr>
          <w:spacing w:val="-2"/>
        </w:rPr>
        <w:t>TENURE</w:t>
      </w:r>
    </w:p>
    <w:p>
      <w:pPr>
        <w:pStyle w:val="Heading2"/>
        <w:numPr>
          <w:ilvl w:val="1"/>
          <w:numId w:val="2"/>
        </w:numPr>
        <w:tabs>
          <w:tab w:pos="690" w:val="left" w:leader="none"/>
        </w:tabs>
        <w:spacing w:line="240" w:lineRule="auto" w:before="180" w:after="0"/>
        <w:ind w:left="690" w:right="0" w:hanging="330"/>
        <w:jc w:val="left"/>
      </w:pPr>
      <w:r>
        <w:rPr/>
        <w:t>Criteria</w:t>
      </w:r>
      <w:r>
        <w:rPr>
          <w:spacing w:val="-6"/>
        </w:rPr>
        <w:t> </w:t>
      </w:r>
      <w:r>
        <w:rPr/>
        <w:t>for</w:t>
      </w:r>
      <w:r>
        <w:rPr>
          <w:spacing w:val="-7"/>
        </w:rPr>
        <w:t> </w:t>
      </w:r>
      <w:r>
        <w:rPr/>
        <w:t>Promotion</w:t>
      </w:r>
      <w:r>
        <w:rPr>
          <w:spacing w:val="-8"/>
        </w:rPr>
        <w:t> </w:t>
      </w:r>
      <w:r>
        <w:rPr/>
        <w:t>to</w:t>
      </w:r>
      <w:r>
        <w:rPr>
          <w:spacing w:val="-5"/>
        </w:rPr>
        <w:t> </w:t>
      </w:r>
      <w:r>
        <w:rPr/>
        <w:t>Associate</w:t>
      </w:r>
      <w:r>
        <w:rPr>
          <w:spacing w:val="-8"/>
        </w:rPr>
        <w:t> </w:t>
      </w:r>
      <w:r>
        <w:rPr/>
        <w:t>Professor</w:t>
      </w:r>
      <w:r>
        <w:rPr>
          <w:spacing w:val="-7"/>
        </w:rPr>
        <w:t> </w:t>
      </w:r>
      <w:r>
        <w:rPr/>
        <w:t>with</w:t>
      </w:r>
      <w:r>
        <w:rPr>
          <w:spacing w:val="-5"/>
        </w:rPr>
        <w:t> </w:t>
      </w:r>
      <w:r>
        <w:rPr>
          <w:spacing w:val="-2"/>
        </w:rPr>
        <w:t>Tenure</w:t>
      </w:r>
    </w:p>
    <w:p>
      <w:pPr>
        <w:pStyle w:val="BodyText"/>
        <w:spacing w:line="256" w:lineRule="auto" w:before="183"/>
        <w:ind w:right="349"/>
      </w:pPr>
      <w:r>
        <w:rPr/>
        <w:t>In</w:t>
      </w:r>
      <w:r>
        <w:rPr>
          <w:spacing w:val="-4"/>
        </w:rPr>
        <w:t> </w:t>
      </w:r>
      <w:r>
        <w:rPr/>
        <w:t>this</w:t>
      </w:r>
      <w:r>
        <w:rPr>
          <w:spacing w:val="-2"/>
        </w:rPr>
        <w:t> </w:t>
      </w:r>
      <w:r>
        <w:rPr/>
        <w:t>section</w:t>
      </w:r>
      <w:r>
        <w:rPr>
          <w:spacing w:val="-5"/>
        </w:rPr>
        <w:t> </w:t>
      </w:r>
      <w:r>
        <w:rPr/>
        <w:t>we</w:t>
      </w:r>
      <w:r>
        <w:rPr>
          <w:spacing w:val="-4"/>
        </w:rPr>
        <w:t> </w:t>
      </w:r>
      <w:r>
        <w:rPr/>
        <w:t>outline</w:t>
      </w:r>
      <w:r>
        <w:rPr>
          <w:spacing w:val="-4"/>
        </w:rPr>
        <w:t> </w:t>
      </w:r>
      <w:r>
        <w:rPr/>
        <w:t>specific </w:t>
      </w:r>
      <w:r>
        <w:rPr>
          <w:i/>
        </w:rPr>
        <w:t>quantitative</w:t>
      </w:r>
      <w:r>
        <w:rPr>
          <w:i/>
          <w:spacing w:val="-5"/>
        </w:rPr>
        <w:t> </w:t>
      </w:r>
      <w:r>
        <w:rPr/>
        <w:t>requirements</w:t>
      </w:r>
      <w:r>
        <w:rPr>
          <w:spacing w:val="-5"/>
        </w:rPr>
        <w:t> </w:t>
      </w:r>
      <w:r>
        <w:rPr/>
        <w:t>for</w:t>
      </w:r>
      <w:r>
        <w:rPr>
          <w:spacing w:val="-5"/>
        </w:rPr>
        <w:t> </w:t>
      </w:r>
      <w:r>
        <w:rPr/>
        <w:t>promotion</w:t>
      </w:r>
      <w:r>
        <w:rPr>
          <w:spacing w:val="-3"/>
        </w:rPr>
        <w:t> </w:t>
      </w:r>
      <w:r>
        <w:rPr/>
        <w:t>to</w:t>
      </w:r>
      <w:r>
        <w:rPr>
          <w:spacing w:val="-1"/>
        </w:rPr>
        <w:t> </w:t>
      </w:r>
      <w:r>
        <w:rPr/>
        <w:t>Associate</w:t>
      </w:r>
      <w:r>
        <w:rPr>
          <w:spacing w:val="-4"/>
        </w:rPr>
        <w:t> </w:t>
      </w:r>
      <w:r>
        <w:rPr/>
        <w:t>Professor</w:t>
      </w:r>
      <w:r>
        <w:rPr>
          <w:spacing w:val="-4"/>
        </w:rPr>
        <w:t> </w:t>
      </w:r>
      <w:r>
        <w:rPr/>
        <w:t>with tenure and for awarding tenure to an untenured Associate Professor. Levels of performance are</w:t>
      </w:r>
    </w:p>
    <w:p>
      <w:pPr>
        <w:pStyle w:val="BodyText"/>
        <w:spacing w:line="259" w:lineRule="auto" w:before="4"/>
        <w:ind w:right="349"/>
      </w:pPr>
      <w:r>
        <w:rPr/>
        <w:t>described in terms of “strong,” “expected,” “competent,” and “unacceptable” using the evaluation criteria and qualitative measures for the components in the areas of research, teaching, and service described</w:t>
      </w:r>
      <w:r>
        <w:rPr>
          <w:spacing w:val="-2"/>
        </w:rPr>
        <w:t> </w:t>
      </w:r>
      <w:r>
        <w:rPr/>
        <w:t>in</w:t>
      </w:r>
      <w:r>
        <w:rPr>
          <w:spacing w:val="-3"/>
        </w:rPr>
        <w:t> </w:t>
      </w:r>
      <w:r>
        <w:rPr/>
        <w:t>Section</w:t>
      </w:r>
      <w:r>
        <w:rPr>
          <w:spacing w:val="-6"/>
        </w:rPr>
        <w:t> </w:t>
      </w:r>
      <w:r>
        <w:rPr/>
        <w:t>3</w:t>
      </w:r>
      <w:r>
        <w:rPr>
          <w:spacing w:val="-1"/>
        </w:rPr>
        <w:t> </w:t>
      </w:r>
      <w:r>
        <w:rPr/>
        <w:t>above.</w:t>
      </w:r>
      <w:r>
        <w:rPr>
          <w:spacing w:val="-2"/>
        </w:rPr>
        <w:t> </w:t>
      </w:r>
      <w:r>
        <w:rPr/>
        <w:t>An</w:t>
      </w:r>
      <w:r>
        <w:rPr>
          <w:spacing w:val="-3"/>
        </w:rPr>
        <w:t> </w:t>
      </w:r>
      <w:r>
        <w:rPr/>
        <w:t>unacceptable”</w:t>
      </w:r>
      <w:r>
        <w:rPr>
          <w:spacing w:val="-2"/>
        </w:rPr>
        <w:t> </w:t>
      </w:r>
      <w:r>
        <w:rPr/>
        <w:t>rating</w:t>
      </w:r>
      <w:r>
        <w:rPr>
          <w:spacing w:val="-5"/>
        </w:rPr>
        <w:t> </w:t>
      </w:r>
      <w:r>
        <w:rPr/>
        <w:t>is</w:t>
      </w:r>
      <w:r>
        <w:rPr>
          <w:spacing w:val="-2"/>
        </w:rPr>
        <w:t> </w:t>
      </w:r>
      <w:r>
        <w:rPr/>
        <w:t>assigned</w:t>
      </w:r>
      <w:r>
        <w:rPr>
          <w:spacing w:val="-2"/>
        </w:rPr>
        <w:t> </w:t>
      </w:r>
      <w:r>
        <w:rPr/>
        <w:t>to</w:t>
      </w:r>
      <w:r>
        <w:rPr>
          <w:spacing w:val="-1"/>
        </w:rPr>
        <w:t> </w:t>
      </w:r>
      <w:r>
        <w:rPr/>
        <w:t>any</w:t>
      </w:r>
      <w:r>
        <w:rPr>
          <w:spacing w:val="-2"/>
        </w:rPr>
        <w:t> </w:t>
      </w:r>
      <w:r>
        <w:rPr/>
        <w:t>of</w:t>
      </w:r>
      <w:r>
        <w:rPr>
          <w:spacing w:val="-2"/>
        </w:rPr>
        <w:t> </w:t>
      </w:r>
      <w:r>
        <w:rPr/>
        <w:t>the</w:t>
      </w:r>
      <w:r>
        <w:rPr>
          <w:spacing w:val="-4"/>
        </w:rPr>
        <w:t> </w:t>
      </w:r>
      <w:r>
        <w:rPr/>
        <w:t>components</w:t>
      </w:r>
      <w:r>
        <w:rPr>
          <w:spacing w:val="-1"/>
        </w:rPr>
        <w:t> </w:t>
      </w:r>
      <w:r>
        <w:rPr/>
        <w:t>below</w:t>
      </w:r>
      <w:r>
        <w:rPr>
          <w:spacing w:val="-4"/>
        </w:rPr>
        <w:t> </w:t>
      </w:r>
      <w:r>
        <w:rPr/>
        <w:t>when the candidate’s record fails to meet the criteria for “competent.”</w:t>
      </w:r>
    </w:p>
    <w:p>
      <w:pPr>
        <w:pStyle w:val="BodyText"/>
        <w:spacing w:line="259" w:lineRule="auto" w:before="160"/>
        <w:ind w:right="466"/>
      </w:pPr>
      <w:r>
        <w:rPr/>
        <w:t>To</w:t>
      </w:r>
      <w:r>
        <w:rPr>
          <w:spacing w:val="-1"/>
        </w:rPr>
        <w:t> </w:t>
      </w:r>
      <w:r>
        <w:rPr/>
        <w:t>be</w:t>
      </w:r>
      <w:r>
        <w:rPr>
          <w:spacing w:val="-4"/>
        </w:rPr>
        <w:t> </w:t>
      </w:r>
      <w:r>
        <w:rPr/>
        <w:t>promoted</w:t>
      </w:r>
      <w:r>
        <w:rPr>
          <w:spacing w:val="-6"/>
        </w:rPr>
        <w:t> </w:t>
      </w:r>
      <w:r>
        <w:rPr/>
        <w:t>to</w:t>
      </w:r>
      <w:r>
        <w:rPr>
          <w:spacing w:val="-4"/>
        </w:rPr>
        <w:t> </w:t>
      </w:r>
      <w:r>
        <w:rPr/>
        <w:t>associate</w:t>
      </w:r>
      <w:r>
        <w:rPr>
          <w:spacing w:val="-2"/>
        </w:rPr>
        <w:t> </w:t>
      </w:r>
      <w:r>
        <w:rPr/>
        <w:t>professor</w:t>
      </w:r>
      <w:r>
        <w:rPr>
          <w:spacing w:val="-2"/>
        </w:rPr>
        <w:t> </w:t>
      </w:r>
      <w:r>
        <w:rPr/>
        <w:t>and/or</w:t>
      </w:r>
      <w:r>
        <w:rPr>
          <w:spacing w:val="-2"/>
        </w:rPr>
        <w:t> </w:t>
      </w:r>
      <w:r>
        <w:rPr/>
        <w:t>tenured,</w:t>
      </w:r>
      <w:r>
        <w:rPr>
          <w:spacing w:val="-2"/>
        </w:rPr>
        <w:t> </w:t>
      </w:r>
      <w:r>
        <w:rPr/>
        <w:t>a</w:t>
      </w:r>
      <w:r>
        <w:rPr>
          <w:spacing w:val="-2"/>
        </w:rPr>
        <w:t> </w:t>
      </w:r>
      <w:r>
        <w:rPr/>
        <w:t>candidate</w:t>
      </w:r>
      <w:r>
        <w:rPr>
          <w:spacing w:val="-4"/>
        </w:rPr>
        <w:t> </w:t>
      </w:r>
      <w:r>
        <w:rPr/>
        <w:t>must</w:t>
      </w:r>
      <w:r>
        <w:rPr>
          <w:spacing w:val="-2"/>
        </w:rPr>
        <w:t> </w:t>
      </w:r>
      <w:r>
        <w:rPr/>
        <w:t>demonstrate</w:t>
      </w:r>
      <w:r>
        <w:rPr>
          <w:spacing w:val="-2"/>
        </w:rPr>
        <w:t> </w:t>
      </w:r>
      <w:r>
        <w:rPr/>
        <w:t>a</w:t>
      </w:r>
      <w:r>
        <w:rPr>
          <w:spacing w:val="-4"/>
        </w:rPr>
        <w:t> </w:t>
      </w:r>
      <w:r>
        <w:rPr/>
        <w:t>level</w:t>
      </w:r>
      <w:r>
        <w:rPr>
          <w:spacing w:val="-4"/>
        </w:rPr>
        <w:t> </w:t>
      </w:r>
      <w:r>
        <w:rPr/>
        <w:t>of performance that is “competent” in service, that averages to a composite level of no less than</w:t>
      </w:r>
    </w:p>
    <w:p>
      <w:pPr>
        <w:pStyle w:val="BodyText"/>
        <w:spacing w:line="403" w:lineRule="auto" w:before="0" w:after="7"/>
        <w:ind w:right="466"/>
      </w:pPr>
      <w:r>
        <w:rPr/>
        <mc:AlternateContent>
          <mc:Choice Requires="wps">
            <w:drawing>
              <wp:anchor distT="0" distB="0" distL="0" distR="0" allowOverlap="1" layoutInCell="1" locked="0" behindDoc="1" simplePos="0" relativeHeight="487294464">
                <wp:simplePos x="0" y="0"/>
                <wp:positionH relativeFrom="page">
                  <wp:posOffset>910132</wp:posOffset>
                </wp:positionH>
                <wp:positionV relativeFrom="paragraph">
                  <wp:posOffset>572570</wp:posOffset>
                </wp:positionV>
                <wp:extent cx="5953760" cy="146685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953760" cy="1466850"/>
                          <a:chExt cx="5953760" cy="1466850"/>
                        </a:xfrm>
                      </wpg:grpSpPr>
                      <wps:wsp>
                        <wps:cNvPr id="4" name="Graphic 4"/>
                        <wps:cNvSpPr/>
                        <wps:spPr>
                          <a:xfrm>
                            <a:off x="0" y="0"/>
                            <a:ext cx="5944870" cy="47625"/>
                          </a:xfrm>
                          <a:custGeom>
                            <a:avLst/>
                            <a:gdLst/>
                            <a:ahLst/>
                            <a:cxnLst/>
                            <a:rect l="l" t="t" r="r" b="b"/>
                            <a:pathLst>
                              <a:path w="5944870" h="47625">
                                <a:moveTo>
                                  <a:pt x="2923286" y="12"/>
                                </a:moveTo>
                                <a:lnTo>
                                  <a:pt x="9144" y="12"/>
                                </a:lnTo>
                                <a:lnTo>
                                  <a:pt x="0" y="0"/>
                                </a:lnTo>
                                <a:lnTo>
                                  <a:pt x="0" y="9144"/>
                                </a:lnTo>
                                <a:lnTo>
                                  <a:pt x="0" y="47244"/>
                                </a:lnTo>
                                <a:lnTo>
                                  <a:pt x="9144" y="47244"/>
                                </a:lnTo>
                                <a:lnTo>
                                  <a:pt x="9144" y="9144"/>
                                </a:lnTo>
                                <a:lnTo>
                                  <a:pt x="2923286" y="9144"/>
                                </a:lnTo>
                                <a:lnTo>
                                  <a:pt x="2923286" y="12"/>
                                </a:lnTo>
                                <a:close/>
                              </a:path>
                              <a:path w="5944870" h="47625">
                                <a:moveTo>
                                  <a:pt x="5944565" y="12"/>
                                </a:moveTo>
                                <a:lnTo>
                                  <a:pt x="2932506" y="12"/>
                                </a:lnTo>
                                <a:lnTo>
                                  <a:pt x="2923362" y="12"/>
                                </a:lnTo>
                                <a:lnTo>
                                  <a:pt x="2923362" y="9144"/>
                                </a:lnTo>
                                <a:lnTo>
                                  <a:pt x="2932506" y="9144"/>
                                </a:lnTo>
                                <a:lnTo>
                                  <a:pt x="5944565" y="9144"/>
                                </a:lnTo>
                                <a:lnTo>
                                  <a:pt x="5944565" y="12"/>
                                </a:lnTo>
                                <a:close/>
                              </a:path>
                            </a:pathLst>
                          </a:custGeom>
                          <a:solidFill>
                            <a:srgbClr val="EFEFEF"/>
                          </a:solidFill>
                        </wps:spPr>
                        <wps:bodyPr wrap="square" lIns="0" tIns="0" rIns="0" bIns="0" rtlCol="0">
                          <a:prstTxWarp prst="textNoShape">
                            <a:avLst/>
                          </a:prstTxWarp>
                          <a:noAutofit/>
                        </wps:bodyPr>
                      </wps:wsp>
                      <wps:wsp>
                        <wps:cNvPr id="5" name="Graphic 5"/>
                        <wps:cNvSpPr/>
                        <wps:spPr>
                          <a:xfrm>
                            <a:off x="5944565" y="0"/>
                            <a:ext cx="9525" cy="47625"/>
                          </a:xfrm>
                          <a:custGeom>
                            <a:avLst/>
                            <a:gdLst/>
                            <a:ahLst/>
                            <a:cxnLst/>
                            <a:rect l="l" t="t" r="r" b="b"/>
                            <a:pathLst>
                              <a:path w="9525" h="47625">
                                <a:moveTo>
                                  <a:pt x="9143" y="0"/>
                                </a:moveTo>
                                <a:lnTo>
                                  <a:pt x="0" y="0"/>
                                </a:lnTo>
                                <a:lnTo>
                                  <a:pt x="0" y="47244"/>
                                </a:lnTo>
                                <a:lnTo>
                                  <a:pt x="9143" y="47244"/>
                                </a:lnTo>
                                <a:lnTo>
                                  <a:pt x="9143" y="0"/>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0" y="12"/>
                            <a:ext cx="5953760" cy="372110"/>
                          </a:xfrm>
                          <a:custGeom>
                            <a:avLst/>
                            <a:gdLst/>
                            <a:ahLst/>
                            <a:cxnLst/>
                            <a:rect l="l" t="t" r="r" b="b"/>
                            <a:pathLst>
                              <a:path w="5953760" h="372110">
                                <a:moveTo>
                                  <a:pt x="9144" y="47231"/>
                                </a:moveTo>
                                <a:lnTo>
                                  <a:pt x="0" y="47231"/>
                                </a:lnTo>
                                <a:lnTo>
                                  <a:pt x="0" y="371843"/>
                                </a:lnTo>
                                <a:lnTo>
                                  <a:pt x="9144" y="371843"/>
                                </a:lnTo>
                                <a:lnTo>
                                  <a:pt x="9144" y="47231"/>
                                </a:lnTo>
                                <a:close/>
                              </a:path>
                              <a:path w="5953760" h="372110">
                                <a:moveTo>
                                  <a:pt x="5953696" y="0"/>
                                </a:moveTo>
                                <a:lnTo>
                                  <a:pt x="5944565" y="0"/>
                                </a:lnTo>
                                <a:lnTo>
                                  <a:pt x="5944565" y="9131"/>
                                </a:lnTo>
                                <a:lnTo>
                                  <a:pt x="5953696" y="9131"/>
                                </a:lnTo>
                                <a:lnTo>
                                  <a:pt x="5953696" y="0"/>
                                </a:lnTo>
                                <a:close/>
                              </a:path>
                            </a:pathLst>
                          </a:custGeom>
                          <a:solidFill>
                            <a:srgbClr val="EFEFEF"/>
                          </a:solidFill>
                        </wps:spPr>
                        <wps:bodyPr wrap="square" lIns="0" tIns="0" rIns="0" bIns="0" rtlCol="0">
                          <a:prstTxWarp prst="textNoShape">
                            <a:avLst/>
                          </a:prstTxWarp>
                          <a:noAutofit/>
                        </wps:bodyPr>
                      </wps:wsp>
                      <wps:wsp>
                        <wps:cNvPr id="7" name="Graphic 7"/>
                        <wps:cNvSpPr/>
                        <wps:spPr>
                          <a:xfrm>
                            <a:off x="5944565" y="47244"/>
                            <a:ext cx="9525" cy="325120"/>
                          </a:xfrm>
                          <a:custGeom>
                            <a:avLst/>
                            <a:gdLst/>
                            <a:ahLst/>
                            <a:cxnLst/>
                            <a:rect l="l" t="t" r="r" b="b"/>
                            <a:pathLst>
                              <a:path w="9525" h="325120">
                                <a:moveTo>
                                  <a:pt x="9143" y="0"/>
                                </a:moveTo>
                                <a:lnTo>
                                  <a:pt x="0" y="0"/>
                                </a:lnTo>
                                <a:lnTo>
                                  <a:pt x="0" y="324612"/>
                                </a:lnTo>
                                <a:lnTo>
                                  <a:pt x="9143" y="324612"/>
                                </a:lnTo>
                                <a:lnTo>
                                  <a:pt x="9143"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0" y="371856"/>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9" name="Graphic 9"/>
                        <wps:cNvSpPr/>
                        <wps:spPr>
                          <a:xfrm>
                            <a:off x="5944565" y="371856"/>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0" y="410032"/>
                            <a:ext cx="9525" cy="323850"/>
                          </a:xfrm>
                          <a:custGeom>
                            <a:avLst/>
                            <a:gdLst/>
                            <a:ahLst/>
                            <a:cxnLst/>
                            <a:rect l="l" t="t" r="r" b="b"/>
                            <a:pathLst>
                              <a:path w="9525" h="323850">
                                <a:moveTo>
                                  <a:pt x="9143" y="0"/>
                                </a:moveTo>
                                <a:lnTo>
                                  <a:pt x="0" y="0"/>
                                </a:lnTo>
                                <a:lnTo>
                                  <a:pt x="0" y="323392"/>
                                </a:lnTo>
                                <a:lnTo>
                                  <a:pt x="9143" y="323392"/>
                                </a:lnTo>
                                <a:lnTo>
                                  <a:pt x="9143" y="0"/>
                                </a:lnTo>
                                <a:close/>
                              </a:path>
                            </a:pathLst>
                          </a:custGeom>
                          <a:solidFill>
                            <a:srgbClr val="EFEFEF"/>
                          </a:solidFill>
                        </wps:spPr>
                        <wps:bodyPr wrap="square" lIns="0" tIns="0" rIns="0" bIns="0" rtlCol="0">
                          <a:prstTxWarp prst="textNoShape">
                            <a:avLst/>
                          </a:prstTxWarp>
                          <a:noAutofit/>
                        </wps:bodyPr>
                      </wps:wsp>
                      <wps:wsp>
                        <wps:cNvPr id="11" name="Graphic 11"/>
                        <wps:cNvSpPr/>
                        <wps:spPr>
                          <a:xfrm>
                            <a:off x="5944565" y="410032"/>
                            <a:ext cx="9525" cy="323850"/>
                          </a:xfrm>
                          <a:custGeom>
                            <a:avLst/>
                            <a:gdLst/>
                            <a:ahLst/>
                            <a:cxnLst/>
                            <a:rect l="l" t="t" r="r" b="b"/>
                            <a:pathLst>
                              <a:path w="9525" h="323850">
                                <a:moveTo>
                                  <a:pt x="9143" y="0"/>
                                </a:moveTo>
                                <a:lnTo>
                                  <a:pt x="0" y="0"/>
                                </a:lnTo>
                                <a:lnTo>
                                  <a:pt x="0" y="323392"/>
                                </a:lnTo>
                                <a:lnTo>
                                  <a:pt x="9143" y="323392"/>
                                </a:lnTo>
                                <a:lnTo>
                                  <a:pt x="9143"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0" y="733425"/>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13" name="Graphic 13"/>
                        <wps:cNvSpPr/>
                        <wps:spPr>
                          <a:xfrm>
                            <a:off x="5944565" y="733425"/>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771525"/>
                            <a:ext cx="9525" cy="325120"/>
                          </a:xfrm>
                          <a:custGeom>
                            <a:avLst/>
                            <a:gdLst/>
                            <a:ahLst/>
                            <a:cxnLst/>
                            <a:rect l="l" t="t" r="r" b="b"/>
                            <a:pathLst>
                              <a:path w="9525" h="325120">
                                <a:moveTo>
                                  <a:pt x="9143" y="0"/>
                                </a:moveTo>
                                <a:lnTo>
                                  <a:pt x="0" y="0"/>
                                </a:lnTo>
                                <a:lnTo>
                                  <a:pt x="0" y="324612"/>
                                </a:lnTo>
                                <a:lnTo>
                                  <a:pt x="9143" y="324612"/>
                                </a:lnTo>
                                <a:lnTo>
                                  <a:pt x="9143" y="0"/>
                                </a:lnTo>
                                <a:close/>
                              </a:path>
                            </a:pathLst>
                          </a:custGeom>
                          <a:solidFill>
                            <a:srgbClr val="EFEFEF"/>
                          </a:solidFill>
                        </wps:spPr>
                        <wps:bodyPr wrap="square" lIns="0" tIns="0" rIns="0" bIns="0" rtlCol="0">
                          <a:prstTxWarp prst="textNoShape">
                            <a:avLst/>
                          </a:prstTxWarp>
                          <a:noAutofit/>
                        </wps:bodyPr>
                      </wps:wsp>
                      <wps:wsp>
                        <wps:cNvPr id="15" name="Graphic 15"/>
                        <wps:cNvSpPr/>
                        <wps:spPr>
                          <a:xfrm>
                            <a:off x="5944565" y="771525"/>
                            <a:ext cx="9525" cy="325120"/>
                          </a:xfrm>
                          <a:custGeom>
                            <a:avLst/>
                            <a:gdLst/>
                            <a:ahLst/>
                            <a:cxnLst/>
                            <a:rect l="l" t="t" r="r" b="b"/>
                            <a:pathLst>
                              <a:path w="9525" h="325120">
                                <a:moveTo>
                                  <a:pt x="9143" y="0"/>
                                </a:moveTo>
                                <a:lnTo>
                                  <a:pt x="0" y="0"/>
                                </a:lnTo>
                                <a:lnTo>
                                  <a:pt x="0" y="324612"/>
                                </a:lnTo>
                                <a:lnTo>
                                  <a:pt x="9143" y="324612"/>
                                </a:lnTo>
                                <a:lnTo>
                                  <a:pt x="9143"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0" y="1096136"/>
                            <a:ext cx="9525" cy="38100"/>
                          </a:xfrm>
                          <a:custGeom>
                            <a:avLst/>
                            <a:gdLst/>
                            <a:ahLst/>
                            <a:cxnLst/>
                            <a:rect l="l" t="t" r="r" b="b"/>
                            <a:pathLst>
                              <a:path w="9525" h="38100">
                                <a:moveTo>
                                  <a:pt x="9143" y="0"/>
                                </a:moveTo>
                                <a:lnTo>
                                  <a:pt x="0" y="0"/>
                                </a:lnTo>
                                <a:lnTo>
                                  <a:pt x="0" y="38099"/>
                                </a:lnTo>
                                <a:lnTo>
                                  <a:pt x="9143" y="38099"/>
                                </a:lnTo>
                                <a:lnTo>
                                  <a:pt x="9143" y="0"/>
                                </a:lnTo>
                                <a:close/>
                              </a:path>
                            </a:pathLst>
                          </a:custGeom>
                          <a:solidFill>
                            <a:srgbClr val="EFEFEF"/>
                          </a:solidFill>
                        </wps:spPr>
                        <wps:bodyPr wrap="square" lIns="0" tIns="0" rIns="0" bIns="0" rtlCol="0">
                          <a:prstTxWarp prst="textNoShape">
                            <a:avLst/>
                          </a:prstTxWarp>
                          <a:noAutofit/>
                        </wps:bodyPr>
                      </wps:wsp>
                      <wps:wsp>
                        <wps:cNvPr id="17" name="Graphic 17"/>
                        <wps:cNvSpPr/>
                        <wps:spPr>
                          <a:xfrm>
                            <a:off x="5944565" y="1096136"/>
                            <a:ext cx="9525" cy="38100"/>
                          </a:xfrm>
                          <a:custGeom>
                            <a:avLst/>
                            <a:gdLst/>
                            <a:ahLst/>
                            <a:cxnLst/>
                            <a:rect l="l" t="t" r="r" b="b"/>
                            <a:pathLst>
                              <a:path w="9525" h="38100">
                                <a:moveTo>
                                  <a:pt x="9143" y="0"/>
                                </a:moveTo>
                                <a:lnTo>
                                  <a:pt x="0" y="0"/>
                                </a:lnTo>
                                <a:lnTo>
                                  <a:pt x="0" y="38099"/>
                                </a:lnTo>
                                <a:lnTo>
                                  <a:pt x="9143" y="38099"/>
                                </a:lnTo>
                                <a:lnTo>
                                  <a:pt x="9143"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0" y="1134236"/>
                            <a:ext cx="9525" cy="332740"/>
                          </a:xfrm>
                          <a:custGeom>
                            <a:avLst/>
                            <a:gdLst/>
                            <a:ahLst/>
                            <a:cxnLst/>
                            <a:rect l="l" t="t" r="r" b="b"/>
                            <a:pathLst>
                              <a:path w="9525" h="332740">
                                <a:moveTo>
                                  <a:pt x="9144" y="0"/>
                                </a:moveTo>
                                <a:lnTo>
                                  <a:pt x="0" y="0"/>
                                </a:lnTo>
                                <a:lnTo>
                                  <a:pt x="0" y="323088"/>
                                </a:lnTo>
                                <a:lnTo>
                                  <a:pt x="0" y="332232"/>
                                </a:lnTo>
                                <a:lnTo>
                                  <a:pt x="9144" y="332232"/>
                                </a:lnTo>
                                <a:lnTo>
                                  <a:pt x="9144" y="323088"/>
                                </a:lnTo>
                                <a:lnTo>
                                  <a:pt x="9144" y="0"/>
                                </a:lnTo>
                                <a:close/>
                              </a:path>
                            </a:pathLst>
                          </a:custGeom>
                          <a:solidFill>
                            <a:srgbClr val="EFEFEF"/>
                          </a:solidFill>
                        </wps:spPr>
                        <wps:bodyPr wrap="square" lIns="0" tIns="0" rIns="0" bIns="0" rtlCol="0">
                          <a:prstTxWarp prst="textNoShape">
                            <a:avLst/>
                          </a:prstTxWarp>
                          <a:noAutofit/>
                        </wps:bodyPr>
                      </wps:wsp>
                      <wps:wsp>
                        <wps:cNvPr id="19" name="Graphic 19"/>
                        <wps:cNvSpPr/>
                        <wps:spPr>
                          <a:xfrm>
                            <a:off x="0" y="1134236"/>
                            <a:ext cx="5953760" cy="332740"/>
                          </a:xfrm>
                          <a:custGeom>
                            <a:avLst/>
                            <a:gdLst/>
                            <a:ahLst/>
                            <a:cxnLst/>
                            <a:rect l="l" t="t" r="r" b="b"/>
                            <a:pathLst>
                              <a:path w="5953760" h="332740">
                                <a:moveTo>
                                  <a:pt x="2923286" y="323088"/>
                                </a:moveTo>
                                <a:lnTo>
                                  <a:pt x="9144" y="323088"/>
                                </a:lnTo>
                                <a:lnTo>
                                  <a:pt x="0" y="323088"/>
                                </a:lnTo>
                                <a:lnTo>
                                  <a:pt x="0" y="332232"/>
                                </a:lnTo>
                                <a:lnTo>
                                  <a:pt x="9144" y="332232"/>
                                </a:lnTo>
                                <a:lnTo>
                                  <a:pt x="2923286" y="332232"/>
                                </a:lnTo>
                                <a:lnTo>
                                  <a:pt x="2923286" y="323088"/>
                                </a:lnTo>
                                <a:close/>
                              </a:path>
                              <a:path w="5953760" h="332740">
                                <a:moveTo>
                                  <a:pt x="5953696" y="0"/>
                                </a:moveTo>
                                <a:lnTo>
                                  <a:pt x="5944565" y="0"/>
                                </a:lnTo>
                                <a:lnTo>
                                  <a:pt x="5944565" y="323088"/>
                                </a:lnTo>
                                <a:lnTo>
                                  <a:pt x="2932506" y="323088"/>
                                </a:lnTo>
                                <a:lnTo>
                                  <a:pt x="2923362" y="323088"/>
                                </a:lnTo>
                                <a:lnTo>
                                  <a:pt x="2923362" y="332232"/>
                                </a:lnTo>
                                <a:lnTo>
                                  <a:pt x="2932506" y="332232"/>
                                </a:lnTo>
                                <a:lnTo>
                                  <a:pt x="5944565" y="332232"/>
                                </a:lnTo>
                                <a:lnTo>
                                  <a:pt x="5953696" y="332232"/>
                                </a:lnTo>
                                <a:lnTo>
                                  <a:pt x="5953696" y="323088"/>
                                </a:lnTo>
                                <a:lnTo>
                                  <a:pt x="5953696" y="0"/>
                                </a:lnTo>
                                <a:close/>
                              </a:path>
                            </a:pathLst>
                          </a:custGeom>
                          <a:solidFill>
                            <a:srgbClr val="9F9F9F"/>
                          </a:solidFill>
                        </wps:spPr>
                        <wps:bodyPr wrap="square" lIns="0" tIns="0" rIns="0" bIns="0" rtlCol="0">
                          <a:prstTxWarp prst="textNoShape">
                            <a:avLst/>
                          </a:prstTxWarp>
                          <a:noAutofit/>
                        </wps:bodyPr>
                      </wps:wsp>
                    </wpg:wgp>
                  </a:graphicData>
                </a:graphic>
              </wp:anchor>
            </w:drawing>
          </mc:Choice>
          <mc:Fallback>
            <w:pict>
              <v:group style="position:absolute;margin-left:71.664001pt;margin-top:45.084259pt;width:468.8pt;height:115.5pt;mso-position-horizontal-relative:page;mso-position-vertical-relative:paragraph;z-index:-16022016" id="docshapegroup3" coordorigin="1433,902" coordsize="9376,2310">
                <v:shape style="position:absolute;left:1433;top:901;width:9362;height:75" id="docshape4" coordorigin="1433,902" coordsize="9362,75" path="m6037,902l1448,902,1448,902,1433,902,1433,902,1433,916,1433,976,1448,976,1448,916,6037,916,6037,902xm10795,902l6051,902,6037,902,6037,916,6051,916,10795,916,10795,902xe" filled="true" fillcolor="#efefef" stroked="false">
                  <v:path arrowok="t"/>
                  <v:fill type="solid"/>
                </v:shape>
                <v:rect style="position:absolute;left:10794;top:901;width:15;height:75" id="docshape5" filled="true" fillcolor="#9f9f9f" stroked="false">
                  <v:fill type="solid"/>
                </v:rect>
                <v:shape style="position:absolute;left:1433;top:901;width:9376;height:586" id="docshape6" coordorigin="1433,902" coordsize="9376,586" path="m1448,976l1433,976,1433,1487,1448,1487,1448,976xm10809,902l10795,902,10795,916,10809,916,10809,902xe" filled="true" fillcolor="#efefef" stroked="false">
                  <v:path arrowok="t"/>
                  <v:fill type="solid"/>
                </v:shape>
                <v:rect style="position:absolute;left:10794;top:976;width:15;height:512" id="docshape7" filled="true" fillcolor="#9f9f9f" stroked="false">
                  <v:fill type="solid"/>
                </v:rect>
                <v:rect style="position:absolute;left:1433;top:1487;width:15;height:60" id="docshape8" filled="true" fillcolor="#efefef" stroked="false">
                  <v:fill type="solid"/>
                </v:rect>
                <v:rect style="position:absolute;left:10794;top:1487;width:15;height:60" id="docshape9" filled="true" fillcolor="#9f9f9f" stroked="false">
                  <v:fill type="solid"/>
                </v:rect>
                <v:rect style="position:absolute;left:1433;top:1547;width:15;height:510" id="docshape10" filled="true" fillcolor="#efefef" stroked="false">
                  <v:fill type="solid"/>
                </v:rect>
                <v:rect style="position:absolute;left:10794;top:1547;width:15;height:510" id="docshape11" filled="true" fillcolor="#9f9f9f" stroked="false">
                  <v:fill type="solid"/>
                </v:rect>
                <v:rect style="position:absolute;left:1433;top:2056;width:15;height:60" id="docshape12" filled="true" fillcolor="#efefef" stroked="false">
                  <v:fill type="solid"/>
                </v:rect>
                <v:rect style="position:absolute;left:10794;top:2056;width:15;height:60" id="docshape13" filled="true" fillcolor="#9f9f9f" stroked="false">
                  <v:fill type="solid"/>
                </v:rect>
                <v:rect style="position:absolute;left:1433;top:2116;width:15;height:512" id="docshape14" filled="true" fillcolor="#efefef" stroked="false">
                  <v:fill type="solid"/>
                </v:rect>
                <v:rect style="position:absolute;left:10794;top:2116;width:15;height:512" id="docshape15" filled="true" fillcolor="#9f9f9f" stroked="false">
                  <v:fill type="solid"/>
                </v:rect>
                <v:rect style="position:absolute;left:1433;top:2627;width:15;height:60" id="docshape16" filled="true" fillcolor="#efefef" stroked="false">
                  <v:fill type="solid"/>
                </v:rect>
                <v:rect style="position:absolute;left:10794;top:2627;width:15;height:60" id="docshape17" filled="true" fillcolor="#9f9f9f" stroked="false">
                  <v:fill type="solid"/>
                </v:rect>
                <v:shape style="position:absolute;left:1433;top:2687;width:15;height:524" id="docshape18" coordorigin="1433,2688" coordsize="15,524" path="m1448,2688l1433,2688,1433,3197,1433,3211,1448,3211,1448,3197,1448,2688xe" filled="true" fillcolor="#efefef" stroked="false">
                  <v:path arrowok="t"/>
                  <v:fill type="solid"/>
                </v:shape>
                <v:shape style="position:absolute;left:1433;top:2687;width:9376;height:524" id="docshape19" coordorigin="1433,2688" coordsize="9376,524" path="m6037,3197l1448,3197,1433,3197,1433,3211,1448,3211,6037,3211,6037,3197xm10809,2688l10795,2688,10795,3197,6051,3197,6037,3197,6037,3211,6051,3211,10795,3211,10809,3211,10809,3197,10809,2688xe" filled="true" fillcolor="#9f9f9f" stroked="false">
                  <v:path arrowok="t"/>
                  <v:fill type="solid"/>
                </v:shape>
                <w10:wrap type="none"/>
              </v:group>
            </w:pict>
          </mc:Fallback>
        </mc:AlternateContent>
      </w:r>
      <w:r>
        <w:rPr/>
        <w:t>“expected”</w:t>
      </w:r>
      <w:r>
        <w:rPr>
          <w:spacing w:val="-1"/>
        </w:rPr>
        <w:t> </w:t>
      </w:r>
      <w:r>
        <w:rPr/>
        <w:t>in</w:t>
      </w:r>
      <w:r>
        <w:rPr>
          <w:spacing w:val="-5"/>
        </w:rPr>
        <w:t> </w:t>
      </w:r>
      <w:r>
        <w:rPr/>
        <w:t>teaching,</w:t>
      </w:r>
      <w:r>
        <w:rPr>
          <w:spacing w:val="-2"/>
        </w:rPr>
        <w:t> </w:t>
      </w:r>
      <w:r>
        <w:rPr/>
        <w:t>and</w:t>
      </w:r>
      <w:r>
        <w:rPr>
          <w:spacing w:val="-3"/>
        </w:rPr>
        <w:t> </w:t>
      </w:r>
      <w:r>
        <w:rPr/>
        <w:t>that</w:t>
      </w:r>
      <w:r>
        <w:rPr>
          <w:spacing w:val="-2"/>
        </w:rPr>
        <w:t> </w:t>
      </w:r>
      <w:r>
        <w:rPr/>
        <w:t>averages</w:t>
      </w:r>
      <w:r>
        <w:rPr>
          <w:spacing w:val="-4"/>
        </w:rPr>
        <w:t> </w:t>
      </w:r>
      <w:r>
        <w:rPr/>
        <w:t>to</w:t>
      </w:r>
      <w:r>
        <w:rPr>
          <w:spacing w:val="-1"/>
        </w:rPr>
        <w:t> </w:t>
      </w:r>
      <w:r>
        <w:rPr/>
        <w:t>a</w:t>
      </w:r>
      <w:r>
        <w:rPr>
          <w:spacing w:val="-4"/>
        </w:rPr>
        <w:t> </w:t>
      </w:r>
      <w:r>
        <w:rPr/>
        <w:t>composite</w:t>
      </w:r>
      <w:r>
        <w:rPr>
          <w:spacing w:val="-1"/>
        </w:rPr>
        <w:t> </w:t>
      </w:r>
      <w:r>
        <w:rPr/>
        <w:t>level</w:t>
      </w:r>
      <w:r>
        <w:rPr>
          <w:spacing w:val="-5"/>
        </w:rPr>
        <w:t> </w:t>
      </w:r>
      <w:r>
        <w:rPr/>
        <w:t>of</w:t>
      </w:r>
      <w:r>
        <w:rPr>
          <w:spacing w:val="-5"/>
        </w:rPr>
        <w:t> </w:t>
      </w:r>
      <w:r>
        <w:rPr/>
        <w:t>no</w:t>
      </w:r>
      <w:r>
        <w:rPr>
          <w:spacing w:val="-2"/>
        </w:rPr>
        <w:t> </w:t>
      </w:r>
      <w:r>
        <w:rPr/>
        <w:t>less</w:t>
      </w:r>
      <w:r>
        <w:rPr>
          <w:spacing w:val="-4"/>
        </w:rPr>
        <w:t> </w:t>
      </w:r>
      <w:r>
        <w:rPr/>
        <w:t>than</w:t>
      </w:r>
      <w:r>
        <w:rPr>
          <w:spacing w:val="-4"/>
        </w:rPr>
        <w:t> </w:t>
      </w:r>
      <w:r>
        <w:rPr/>
        <w:t>“expected”</w:t>
      </w:r>
      <w:r>
        <w:rPr>
          <w:spacing w:val="-1"/>
        </w:rPr>
        <w:t> </w:t>
      </w:r>
      <w:r>
        <w:rPr/>
        <w:t>in</w:t>
      </w:r>
      <w:r>
        <w:rPr>
          <w:spacing w:val="-2"/>
        </w:rPr>
        <w:t> </w:t>
      </w:r>
      <w:r>
        <w:rPr/>
        <w:t>research. An “expected” rating for teaching can be obtained with any of the following combinations:</w:t>
      </w:r>
    </w:p>
    <w:tbl>
      <w:tblPr>
        <w:tblW w:w="0" w:type="auto"/>
        <w:jc w:val="left"/>
        <w:tblInd w:w="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0"/>
        <w:gridCol w:w="3704"/>
      </w:tblGrid>
      <w:tr>
        <w:trPr>
          <w:trHeight w:val="505" w:hRule="atLeast"/>
        </w:trPr>
        <w:tc>
          <w:tcPr>
            <w:tcW w:w="3040" w:type="dxa"/>
          </w:tcPr>
          <w:p>
            <w:pPr>
              <w:pStyle w:val="TableParagraph"/>
              <w:spacing w:before="66"/>
              <w:rPr>
                <w:b/>
                <w:sz w:val="22"/>
              </w:rPr>
            </w:pPr>
            <w:r>
              <w:rPr>
                <w:b/>
                <w:spacing w:val="-2"/>
                <w:sz w:val="22"/>
              </w:rPr>
              <w:t>INSTRUCTION</w:t>
            </w:r>
          </w:p>
        </w:tc>
        <w:tc>
          <w:tcPr>
            <w:tcW w:w="3704" w:type="dxa"/>
          </w:tcPr>
          <w:p>
            <w:pPr>
              <w:pStyle w:val="TableParagraph"/>
              <w:spacing w:before="66"/>
              <w:ind w:left="1666"/>
              <w:rPr>
                <w:b/>
                <w:sz w:val="22"/>
              </w:rPr>
            </w:pPr>
            <w:r>
              <w:rPr>
                <w:b/>
                <w:sz w:val="22"/>
              </w:rPr>
              <w:t>GRADUATE</w:t>
            </w:r>
            <w:r>
              <w:rPr>
                <w:b/>
                <w:spacing w:val="-6"/>
                <w:sz w:val="22"/>
              </w:rPr>
              <w:t> </w:t>
            </w:r>
            <w:r>
              <w:rPr>
                <w:b/>
                <w:spacing w:val="-2"/>
                <w:sz w:val="22"/>
              </w:rPr>
              <w:t>ADVISING</w:t>
            </w:r>
          </w:p>
        </w:tc>
      </w:tr>
      <w:tr>
        <w:trPr>
          <w:trHeight w:val="569" w:hRule="atLeast"/>
        </w:trPr>
        <w:tc>
          <w:tcPr>
            <w:tcW w:w="3040" w:type="dxa"/>
          </w:tcPr>
          <w:p>
            <w:pPr>
              <w:pStyle w:val="TableParagraph"/>
              <w:rPr>
                <w:sz w:val="22"/>
              </w:rPr>
            </w:pPr>
            <w:r>
              <w:rPr>
                <w:spacing w:val="-2"/>
                <w:sz w:val="22"/>
              </w:rPr>
              <w:t>Expected</w:t>
            </w:r>
          </w:p>
        </w:tc>
        <w:tc>
          <w:tcPr>
            <w:tcW w:w="3704" w:type="dxa"/>
          </w:tcPr>
          <w:p>
            <w:pPr>
              <w:pStyle w:val="TableParagraph"/>
              <w:ind w:left="1666"/>
              <w:rPr>
                <w:sz w:val="22"/>
              </w:rPr>
            </w:pPr>
            <w:r>
              <w:rPr>
                <w:spacing w:val="-2"/>
                <w:sz w:val="22"/>
              </w:rPr>
              <w:t>Expected</w:t>
            </w:r>
          </w:p>
        </w:tc>
      </w:tr>
      <w:tr>
        <w:trPr>
          <w:trHeight w:val="570" w:hRule="atLeast"/>
        </w:trPr>
        <w:tc>
          <w:tcPr>
            <w:tcW w:w="3040" w:type="dxa"/>
          </w:tcPr>
          <w:p>
            <w:pPr>
              <w:pStyle w:val="TableParagraph"/>
              <w:rPr>
                <w:sz w:val="22"/>
              </w:rPr>
            </w:pPr>
            <w:r>
              <w:rPr>
                <w:spacing w:val="-2"/>
                <w:sz w:val="22"/>
              </w:rPr>
              <w:t>Strong</w:t>
            </w:r>
          </w:p>
        </w:tc>
        <w:tc>
          <w:tcPr>
            <w:tcW w:w="3704" w:type="dxa"/>
          </w:tcPr>
          <w:p>
            <w:pPr>
              <w:pStyle w:val="TableParagraph"/>
              <w:ind w:left="1666"/>
              <w:rPr>
                <w:sz w:val="22"/>
              </w:rPr>
            </w:pPr>
            <w:r>
              <w:rPr>
                <w:spacing w:val="-2"/>
                <w:sz w:val="22"/>
              </w:rPr>
              <w:t>Competent</w:t>
            </w:r>
          </w:p>
        </w:tc>
      </w:tr>
      <w:tr>
        <w:trPr>
          <w:trHeight w:val="650" w:hRule="atLeast"/>
        </w:trPr>
        <w:tc>
          <w:tcPr>
            <w:tcW w:w="3040" w:type="dxa"/>
          </w:tcPr>
          <w:p>
            <w:pPr>
              <w:pStyle w:val="TableParagraph"/>
              <w:spacing w:before="131"/>
              <w:rPr>
                <w:sz w:val="22"/>
              </w:rPr>
            </w:pPr>
            <w:r>
              <w:rPr>
                <w:spacing w:val="-2"/>
                <w:sz w:val="22"/>
              </w:rPr>
              <w:t>Competent</w:t>
            </w:r>
          </w:p>
        </w:tc>
        <w:tc>
          <w:tcPr>
            <w:tcW w:w="3704" w:type="dxa"/>
          </w:tcPr>
          <w:p>
            <w:pPr>
              <w:pStyle w:val="TableParagraph"/>
              <w:spacing w:before="131"/>
              <w:ind w:left="1666"/>
              <w:rPr>
                <w:sz w:val="22"/>
              </w:rPr>
            </w:pPr>
            <w:r>
              <w:rPr>
                <w:spacing w:val="-2"/>
                <w:sz w:val="22"/>
              </w:rPr>
              <w:t>Strong</w:t>
            </w:r>
          </w:p>
        </w:tc>
      </w:tr>
    </w:tbl>
    <w:p>
      <w:pPr>
        <w:pStyle w:val="BodyText"/>
        <w:spacing w:before="5"/>
      </w:pPr>
      <w:r>
        <w:rPr/>
        <w:t>An</w:t>
      </w:r>
      <w:r>
        <w:rPr>
          <w:spacing w:val="-7"/>
        </w:rPr>
        <w:t> </w:t>
      </w:r>
      <w:r>
        <w:rPr/>
        <w:t>“expected”</w:t>
      </w:r>
      <w:r>
        <w:rPr>
          <w:spacing w:val="-3"/>
        </w:rPr>
        <w:t> </w:t>
      </w:r>
      <w:r>
        <w:rPr/>
        <w:t>rating</w:t>
      </w:r>
      <w:r>
        <w:rPr>
          <w:spacing w:val="-4"/>
        </w:rPr>
        <w:t> </w:t>
      </w:r>
      <w:r>
        <w:rPr/>
        <w:t>for</w:t>
      </w:r>
      <w:r>
        <w:rPr>
          <w:spacing w:val="-6"/>
        </w:rPr>
        <w:t> </w:t>
      </w:r>
      <w:r>
        <w:rPr/>
        <w:t>research</w:t>
      </w:r>
      <w:r>
        <w:rPr>
          <w:spacing w:val="-3"/>
        </w:rPr>
        <w:t> </w:t>
      </w:r>
      <w:r>
        <w:rPr/>
        <w:t>can</w:t>
      </w:r>
      <w:r>
        <w:rPr>
          <w:spacing w:val="-3"/>
        </w:rPr>
        <w:t> </w:t>
      </w:r>
      <w:r>
        <w:rPr/>
        <w:t>be</w:t>
      </w:r>
      <w:r>
        <w:rPr>
          <w:spacing w:val="-5"/>
        </w:rPr>
        <w:t> </w:t>
      </w:r>
      <w:r>
        <w:rPr/>
        <w:t>obtained</w:t>
      </w:r>
      <w:r>
        <w:rPr>
          <w:spacing w:val="-5"/>
        </w:rPr>
        <w:t> </w:t>
      </w:r>
      <w:r>
        <w:rPr/>
        <w:t>with</w:t>
      </w:r>
      <w:r>
        <w:rPr>
          <w:spacing w:val="-4"/>
        </w:rPr>
        <w:t> </w:t>
      </w:r>
      <w:r>
        <w:rPr/>
        <w:t>any</w:t>
      </w:r>
      <w:r>
        <w:rPr>
          <w:spacing w:val="-3"/>
        </w:rPr>
        <w:t> </w:t>
      </w:r>
      <w:r>
        <w:rPr/>
        <w:t>of</w:t>
      </w:r>
      <w:r>
        <w:rPr>
          <w:spacing w:val="-6"/>
        </w:rPr>
        <w:t> </w:t>
      </w:r>
      <w:r>
        <w:rPr/>
        <w:t>the</w:t>
      </w:r>
      <w:r>
        <w:rPr>
          <w:spacing w:val="-5"/>
        </w:rPr>
        <w:t> </w:t>
      </w:r>
      <w:r>
        <w:rPr/>
        <w:t>following</w:t>
      </w:r>
      <w:r>
        <w:rPr>
          <w:spacing w:val="-4"/>
        </w:rPr>
        <w:t> </w:t>
      </w:r>
      <w:r>
        <w:rPr>
          <w:spacing w:val="-2"/>
        </w:rPr>
        <w:t>combinations:</w:t>
      </w:r>
    </w:p>
    <w:p>
      <w:pPr>
        <w:pStyle w:val="BodyText"/>
        <w:spacing w:after="0"/>
        <w:sectPr>
          <w:pgSz w:w="12240" w:h="15840"/>
          <w:pgMar w:top="1400" w:bottom="280" w:left="1080" w:right="1080"/>
        </w:sectPr>
      </w:pPr>
    </w:p>
    <w:p>
      <w:pPr>
        <w:pStyle w:val="BodyText"/>
        <w:spacing w:before="2"/>
        <w:ind w:left="0"/>
        <w:rPr>
          <w:sz w:val="2"/>
        </w:rPr>
      </w:pPr>
    </w:p>
    <w:tbl>
      <w:tblPr>
        <w:tblW w:w="0" w:type="auto"/>
        <w:jc w:val="left"/>
        <w:tblInd w:w="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61"/>
        <w:gridCol w:w="2929"/>
      </w:tblGrid>
      <w:tr>
        <w:trPr>
          <w:trHeight w:val="504" w:hRule="atLeast"/>
        </w:trPr>
        <w:tc>
          <w:tcPr>
            <w:tcW w:w="3261" w:type="dxa"/>
          </w:tcPr>
          <w:p>
            <w:pPr>
              <w:pStyle w:val="TableParagraph"/>
              <w:spacing w:before="64"/>
              <w:rPr>
                <w:b/>
                <w:sz w:val="22"/>
              </w:rPr>
            </w:pPr>
            <w:r>
              <w:rPr>
                <w:b/>
                <w:spacing w:val="-2"/>
                <w:sz w:val="22"/>
              </w:rPr>
              <w:t>SCHOLARSHIP</w:t>
            </w:r>
          </w:p>
        </w:tc>
        <w:tc>
          <w:tcPr>
            <w:tcW w:w="2929" w:type="dxa"/>
          </w:tcPr>
          <w:p>
            <w:pPr>
              <w:pStyle w:val="TableParagraph"/>
              <w:spacing w:before="64"/>
              <w:ind w:left="1872"/>
              <w:rPr>
                <w:b/>
                <w:sz w:val="22"/>
              </w:rPr>
            </w:pPr>
            <w:r>
              <w:rPr>
                <w:b/>
                <w:spacing w:val="-2"/>
                <w:sz w:val="22"/>
              </w:rPr>
              <w:t>FUNDING</w:t>
            </w:r>
          </w:p>
        </w:tc>
      </w:tr>
      <w:tr>
        <w:trPr>
          <w:trHeight w:val="570" w:hRule="atLeast"/>
        </w:trPr>
        <w:tc>
          <w:tcPr>
            <w:tcW w:w="3261" w:type="dxa"/>
          </w:tcPr>
          <w:p>
            <w:pPr>
              <w:pStyle w:val="TableParagraph"/>
              <w:spacing w:before="131"/>
              <w:rPr>
                <w:sz w:val="22"/>
              </w:rPr>
            </w:pPr>
            <w:r>
              <w:rPr>
                <w:spacing w:val="-2"/>
                <w:sz w:val="22"/>
              </w:rPr>
              <w:t>Expected</w:t>
            </w:r>
          </w:p>
        </w:tc>
        <w:tc>
          <w:tcPr>
            <w:tcW w:w="2929" w:type="dxa"/>
          </w:tcPr>
          <w:p>
            <w:pPr>
              <w:pStyle w:val="TableParagraph"/>
              <w:spacing w:before="131"/>
              <w:ind w:left="1872"/>
              <w:rPr>
                <w:sz w:val="22"/>
              </w:rPr>
            </w:pPr>
            <w:r>
              <w:rPr>
                <w:spacing w:val="-2"/>
                <w:sz w:val="22"/>
              </w:rPr>
              <w:t>Expected</w:t>
            </w:r>
          </w:p>
        </w:tc>
      </w:tr>
      <w:tr>
        <w:trPr>
          <w:trHeight w:val="570" w:hRule="atLeast"/>
        </w:trPr>
        <w:tc>
          <w:tcPr>
            <w:tcW w:w="3261" w:type="dxa"/>
          </w:tcPr>
          <w:p>
            <w:pPr>
              <w:pStyle w:val="TableParagraph"/>
              <w:rPr>
                <w:sz w:val="22"/>
              </w:rPr>
            </w:pPr>
            <w:r>
              <w:rPr>
                <w:spacing w:val="-2"/>
                <w:sz w:val="22"/>
              </w:rPr>
              <w:t>Strong</w:t>
            </w:r>
          </w:p>
        </w:tc>
        <w:tc>
          <w:tcPr>
            <w:tcW w:w="2929" w:type="dxa"/>
          </w:tcPr>
          <w:p>
            <w:pPr>
              <w:pStyle w:val="TableParagraph"/>
              <w:ind w:left="1872"/>
              <w:rPr>
                <w:sz w:val="22"/>
              </w:rPr>
            </w:pPr>
            <w:r>
              <w:rPr>
                <w:spacing w:val="-2"/>
                <w:sz w:val="22"/>
              </w:rPr>
              <w:t>Competent</w:t>
            </w:r>
          </w:p>
        </w:tc>
      </w:tr>
      <w:tr>
        <w:trPr>
          <w:trHeight w:val="650" w:hRule="atLeast"/>
        </w:trPr>
        <w:tc>
          <w:tcPr>
            <w:tcW w:w="3261" w:type="dxa"/>
          </w:tcPr>
          <w:p>
            <w:pPr>
              <w:pStyle w:val="TableParagraph"/>
              <w:spacing w:before="131"/>
              <w:rPr>
                <w:sz w:val="22"/>
              </w:rPr>
            </w:pPr>
            <w:r>
              <w:rPr>
                <w:spacing w:val="-2"/>
                <w:sz w:val="22"/>
              </w:rPr>
              <w:t>Competent</w:t>
            </w:r>
          </w:p>
        </w:tc>
        <w:tc>
          <w:tcPr>
            <w:tcW w:w="2929" w:type="dxa"/>
          </w:tcPr>
          <w:p>
            <w:pPr>
              <w:pStyle w:val="TableParagraph"/>
              <w:spacing w:before="131"/>
              <w:ind w:left="1872"/>
              <w:rPr>
                <w:sz w:val="22"/>
              </w:rPr>
            </w:pPr>
            <w:r>
              <w:rPr>
                <w:spacing w:val="-2"/>
                <w:sz w:val="22"/>
              </w:rPr>
              <w:t>Strong</w:t>
            </w:r>
          </w:p>
        </w:tc>
      </w:tr>
    </w:tbl>
    <w:p>
      <w:pPr>
        <w:pStyle w:val="BodyText"/>
        <w:spacing w:before="188"/>
        <w:ind w:left="0"/>
      </w:pPr>
    </w:p>
    <w:p>
      <w:pPr>
        <w:pStyle w:val="ListParagraph"/>
        <w:numPr>
          <w:ilvl w:val="2"/>
          <w:numId w:val="2"/>
        </w:numPr>
        <w:tabs>
          <w:tab w:pos="854" w:val="left" w:leader="none"/>
        </w:tabs>
        <w:spacing w:line="240" w:lineRule="auto" w:before="0" w:after="0"/>
        <w:ind w:left="854" w:right="0" w:hanging="494"/>
        <w:jc w:val="left"/>
        <w:rPr>
          <w:sz w:val="22"/>
        </w:rPr>
      </w:pPr>
      <w:r>
        <w:rPr>
          <w:sz w:val="22"/>
        </w:rPr>
        <mc:AlternateContent>
          <mc:Choice Requires="wps">
            <w:drawing>
              <wp:anchor distT="0" distB="0" distL="0" distR="0" allowOverlap="1" layoutInCell="1" locked="0" behindDoc="1" simplePos="0" relativeHeight="487294976">
                <wp:simplePos x="0" y="0"/>
                <wp:positionH relativeFrom="page">
                  <wp:posOffset>910132</wp:posOffset>
                </wp:positionH>
                <wp:positionV relativeFrom="paragraph">
                  <wp:posOffset>-1750675</wp:posOffset>
                </wp:positionV>
                <wp:extent cx="5953760" cy="14668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5953760" cy="1466850"/>
                          <a:chExt cx="5953760" cy="1466850"/>
                        </a:xfrm>
                      </wpg:grpSpPr>
                      <wps:wsp>
                        <wps:cNvPr id="21" name="Graphic 21"/>
                        <wps:cNvSpPr/>
                        <wps:spPr>
                          <a:xfrm>
                            <a:off x="0" y="0"/>
                            <a:ext cx="5944870" cy="47625"/>
                          </a:xfrm>
                          <a:custGeom>
                            <a:avLst/>
                            <a:gdLst/>
                            <a:ahLst/>
                            <a:cxnLst/>
                            <a:rect l="l" t="t" r="r" b="b"/>
                            <a:pathLst>
                              <a:path w="5944870" h="47625">
                                <a:moveTo>
                                  <a:pt x="3194558" y="0"/>
                                </a:moveTo>
                                <a:lnTo>
                                  <a:pt x="9144" y="0"/>
                                </a:lnTo>
                                <a:lnTo>
                                  <a:pt x="0" y="0"/>
                                </a:lnTo>
                                <a:lnTo>
                                  <a:pt x="0" y="9144"/>
                                </a:lnTo>
                                <a:lnTo>
                                  <a:pt x="0" y="47244"/>
                                </a:lnTo>
                                <a:lnTo>
                                  <a:pt x="9144" y="47244"/>
                                </a:lnTo>
                                <a:lnTo>
                                  <a:pt x="9144" y="9144"/>
                                </a:lnTo>
                                <a:lnTo>
                                  <a:pt x="3194558" y="9144"/>
                                </a:lnTo>
                                <a:lnTo>
                                  <a:pt x="3194558" y="0"/>
                                </a:lnTo>
                                <a:close/>
                              </a:path>
                              <a:path w="5944870" h="47625">
                                <a:moveTo>
                                  <a:pt x="5944565" y="0"/>
                                </a:moveTo>
                                <a:lnTo>
                                  <a:pt x="3203778" y="0"/>
                                </a:lnTo>
                                <a:lnTo>
                                  <a:pt x="3194634" y="0"/>
                                </a:lnTo>
                                <a:lnTo>
                                  <a:pt x="3194634" y="9144"/>
                                </a:lnTo>
                                <a:lnTo>
                                  <a:pt x="3203778" y="9144"/>
                                </a:lnTo>
                                <a:lnTo>
                                  <a:pt x="5944565" y="9144"/>
                                </a:lnTo>
                                <a:lnTo>
                                  <a:pt x="5944565" y="0"/>
                                </a:lnTo>
                                <a:close/>
                              </a:path>
                            </a:pathLst>
                          </a:custGeom>
                          <a:solidFill>
                            <a:srgbClr val="EFEFEF"/>
                          </a:solidFill>
                        </wps:spPr>
                        <wps:bodyPr wrap="square" lIns="0" tIns="0" rIns="0" bIns="0" rtlCol="0">
                          <a:prstTxWarp prst="textNoShape">
                            <a:avLst/>
                          </a:prstTxWarp>
                          <a:noAutofit/>
                        </wps:bodyPr>
                      </wps:wsp>
                      <wps:wsp>
                        <wps:cNvPr id="22" name="Graphic 22"/>
                        <wps:cNvSpPr/>
                        <wps:spPr>
                          <a:xfrm>
                            <a:off x="5944565" y="0"/>
                            <a:ext cx="9525" cy="47625"/>
                          </a:xfrm>
                          <a:custGeom>
                            <a:avLst/>
                            <a:gdLst/>
                            <a:ahLst/>
                            <a:cxnLst/>
                            <a:rect l="l" t="t" r="r" b="b"/>
                            <a:pathLst>
                              <a:path w="9525" h="47625">
                                <a:moveTo>
                                  <a:pt x="9143" y="0"/>
                                </a:moveTo>
                                <a:lnTo>
                                  <a:pt x="0" y="0"/>
                                </a:lnTo>
                                <a:lnTo>
                                  <a:pt x="0" y="47244"/>
                                </a:lnTo>
                                <a:lnTo>
                                  <a:pt x="9143" y="47244"/>
                                </a:lnTo>
                                <a:lnTo>
                                  <a:pt x="9143" y="0"/>
                                </a:lnTo>
                                <a:close/>
                              </a:path>
                            </a:pathLst>
                          </a:custGeom>
                          <a:solidFill>
                            <a:srgbClr val="9F9F9F"/>
                          </a:solidFill>
                        </wps:spPr>
                        <wps:bodyPr wrap="square" lIns="0" tIns="0" rIns="0" bIns="0" rtlCol="0">
                          <a:prstTxWarp prst="textNoShape">
                            <a:avLst/>
                          </a:prstTxWarp>
                          <a:noAutofit/>
                        </wps:bodyPr>
                      </wps:wsp>
                      <wps:wsp>
                        <wps:cNvPr id="23" name="Graphic 23"/>
                        <wps:cNvSpPr/>
                        <wps:spPr>
                          <a:xfrm>
                            <a:off x="0" y="0"/>
                            <a:ext cx="5953760" cy="372110"/>
                          </a:xfrm>
                          <a:custGeom>
                            <a:avLst/>
                            <a:gdLst/>
                            <a:ahLst/>
                            <a:cxnLst/>
                            <a:rect l="l" t="t" r="r" b="b"/>
                            <a:pathLst>
                              <a:path w="5953760" h="372110">
                                <a:moveTo>
                                  <a:pt x="9144" y="47193"/>
                                </a:moveTo>
                                <a:lnTo>
                                  <a:pt x="0" y="47193"/>
                                </a:lnTo>
                                <a:lnTo>
                                  <a:pt x="0" y="372110"/>
                                </a:lnTo>
                                <a:lnTo>
                                  <a:pt x="9144" y="372110"/>
                                </a:lnTo>
                                <a:lnTo>
                                  <a:pt x="9144" y="47193"/>
                                </a:lnTo>
                                <a:close/>
                              </a:path>
                              <a:path w="5953760" h="372110">
                                <a:moveTo>
                                  <a:pt x="5953696" y="0"/>
                                </a:moveTo>
                                <a:lnTo>
                                  <a:pt x="5944565" y="0"/>
                                </a:lnTo>
                                <a:lnTo>
                                  <a:pt x="5944565" y="9144"/>
                                </a:lnTo>
                                <a:lnTo>
                                  <a:pt x="5953696" y="9144"/>
                                </a:lnTo>
                                <a:lnTo>
                                  <a:pt x="5953696" y="0"/>
                                </a:lnTo>
                                <a:close/>
                              </a:path>
                            </a:pathLst>
                          </a:custGeom>
                          <a:solidFill>
                            <a:srgbClr val="EFEFEF"/>
                          </a:solidFill>
                        </wps:spPr>
                        <wps:bodyPr wrap="square" lIns="0" tIns="0" rIns="0" bIns="0" rtlCol="0">
                          <a:prstTxWarp prst="textNoShape">
                            <a:avLst/>
                          </a:prstTxWarp>
                          <a:noAutofit/>
                        </wps:bodyPr>
                      </wps:wsp>
                      <wps:wsp>
                        <wps:cNvPr id="24" name="Graphic 24"/>
                        <wps:cNvSpPr/>
                        <wps:spPr>
                          <a:xfrm>
                            <a:off x="5944565" y="47193"/>
                            <a:ext cx="9525" cy="325120"/>
                          </a:xfrm>
                          <a:custGeom>
                            <a:avLst/>
                            <a:gdLst/>
                            <a:ahLst/>
                            <a:cxnLst/>
                            <a:rect l="l" t="t" r="r" b="b"/>
                            <a:pathLst>
                              <a:path w="9525" h="325120">
                                <a:moveTo>
                                  <a:pt x="9143" y="0"/>
                                </a:moveTo>
                                <a:lnTo>
                                  <a:pt x="0" y="0"/>
                                </a:lnTo>
                                <a:lnTo>
                                  <a:pt x="0" y="324916"/>
                                </a:lnTo>
                                <a:lnTo>
                                  <a:pt x="9143" y="324916"/>
                                </a:lnTo>
                                <a:lnTo>
                                  <a:pt x="9143" y="0"/>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0" y="372109"/>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26" name="Graphic 26"/>
                        <wps:cNvSpPr/>
                        <wps:spPr>
                          <a:xfrm>
                            <a:off x="5944565" y="372109"/>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0" y="410209"/>
                            <a:ext cx="9525" cy="323215"/>
                          </a:xfrm>
                          <a:custGeom>
                            <a:avLst/>
                            <a:gdLst/>
                            <a:ahLst/>
                            <a:cxnLst/>
                            <a:rect l="l" t="t" r="r" b="b"/>
                            <a:pathLst>
                              <a:path w="9525" h="323215">
                                <a:moveTo>
                                  <a:pt x="9143" y="0"/>
                                </a:moveTo>
                                <a:lnTo>
                                  <a:pt x="0" y="0"/>
                                </a:lnTo>
                                <a:lnTo>
                                  <a:pt x="0" y="323088"/>
                                </a:lnTo>
                                <a:lnTo>
                                  <a:pt x="9143" y="323088"/>
                                </a:lnTo>
                                <a:lnTo>
                                  <a:pt x="9143" y="0"/>
                                </a:lnTo>
                                <a:close/>
                              </a:path>
                            </a:pathLst>
                          </a:custGeom>
                          <a:solidFill>
                            <a:srgbClr val="EFEFEF"/>
                          </a:solidFill>
                        </wps:spPr>
                        <wps:bodyPr wrap="square" lIns="0" tIns="0" rIns="0" bIns="0" rtlCol="0">
                          <a:prstTxWarp prst="textNoShape">
                            <a:avLst/>
                          </a:prstTxWarp>
                          <a:noAutofit/>
                        </wps:bodyPr>
                      </wps:wsp>
                      <wps:wsp>
                        <wps:cNvPr id="28" name="Graphic 28"/>
                        <wps:cNvSpPr/>
                        <wps:spPr>
                          <a:xfrm>
                            <a:off x="5944565" y="410209"/>
                            <a:ext cx="9525" cy="323215"/>
                          </a:xfrm>
                          <a:custGeom>
                            <a:avLst/>
                            <a:gdLst/>
                            <a:ahLst/>
                            <a:cxnLst/>
                            <a:rect l="l" t="t" r="r" b="b"/>
                            <a:pathLst>
                              <a:path w="9525" h="323215">
                                <a:moveTo>
                                  <a:pt x="9143" y="0"/>
                                </a:moveTo>
                                <a:lnTo>
                                  <a:pt x="0" y="0"/>
                                </a:lnTo>
                                <a:lnTo>
                                  <a:pt x="0" y="323088"/>
                                </a:lnTo>
                                <a:lnTo>
                                  <a:pt x="9143" y="323088"/>
                                </a:lnTo>
                                <a:lnTo>
                                  <a:pt x="9143"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0" y="733298"/>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30" name="Graphic 30"/>
                        <wps:cNvSpPr/>
                        <wps:spPr>
                          <a:xfrm>
                            <a:off x="5944565" y="733298"/>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0" y="771398"/>
                            <a:ext cx="9525" cy="325120"/>
                          </a:xfrm>
                          <a:custGeom>
                            <a:avLst/>
                            <a:gdLst/>
                            <a:ahLst/>
                            <a:cxnLst/>
                            <a:rect l="l" t="t" r="r" b="b"/>
                            <a:pathLst>
                              <a:path w="9525" h="325120">
                                <a:moveTo>
                                  <a:pt x="9143" y="0"/>
                                </a:moveTo>
                                <a:lnTo>
                                  <a:pt x="0" y="0"/>
                                </a:lnTo>
                                <a:lnTo>
                                  <a:pt x="0" y="324611"/>
                                </a:lnTo>
                                <a:lnTo>
                                  <a:pt x="9143" y="324611"/>
                                </a:lnTo>
                                <a:lnTo>
                                  <a:pt x="9143" y="0"/>
                                </a:lnTo>
                                <a:close/>
                              </a:path>
                            </a:pathLst>
                          </a:custGeom>
                          <a:solidFill>
                            <a:srgbClr val="EFEFEF"/>
                          </a:solidFill>
                        </wps:spPr>
                        <wps:bodyPr wrap="square" lIns="0" tIns="0" rIns="0" bIns="0" rtlCol="0">
                          <a:prstTxWarp prst="textNoShape">
                            <a:avLst/>
                          </a:prstTxWarp>
                          <a:noAutofit/>
                        </wps:bodyPr>
                      </wps:wsp>
                      <wps:wsp>
                        <wps:cNvPr id="32" name="Graphic 32"/>
                        <wps:cNvSpPr/>
                        <wps:spPr>
                          <a:xfrm>
                            <a:off x="5944565" y="771398"/>
                            <a:ext cx="9525" cy="325120"/>
                          </a:xfrm>
                          <a:custGeom>
                            <a:avLst/>
                            <a:gdLst/>
                            <a:ahLst/>
                            <a:cxnLst/>
                            <a:rect l="l" t="t" r="r" b="b"/>
                            <a:pathLst>
                              <a:path w="9525" h="325120">
                                <a:moveTo>
                                  <a:pt x="9143" y="0"/>
                                </a:moveTo>
                                <a:lnTo>
                                  <a:pt x="0" y="0"/>
                                </a:lnTo>
                                <a:lnTo>
                                  <a:pt x="0" y="324611"/>
                                </a:lnTo>
                                <a:lnTo>
                                  <a:pt x="9143" y="324611"/>
                                </a:lnTo>
                                <a:lnTo>
                                  <a:pt x="9143"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0" y="1096010"/>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34" name="Graphic 34"/>
                        <wps:cNvSpPr/>
                        <wps:spPr>
                          <a:xfrm>
                            <a:off x="5944565" y="1096010"/>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134109"/>
                            <a:ext cx="9525" cy="332740"/>
                          </a:xfrm>
                          <a:custGeom>
                            <a:avLst/>
                            <a:gdLst/>
                            <a:ahLst/>
                            <a:cxnLst/>
                            <a:rect l="l" t="t" r="r" b="b"/>
                            <a:pathLst>
                              <a:path w="9525" h="332740">
                                <a:moveTo>
                                  <a:pt x="9144" y="0"/>
                                </a:moveTo>
                                <a:lnTo>
                                  <a:pt x="0" y="0"/>
                                </a:lnTo>
                                <a:lnTo>
                                  <a:pt x="0" y="323088"/>
                                </a:lnTo>
                                <a:lnTo>
                                  <a:pt x="0" y="332232"/>
                                </a:lnTo>
                                <a:lnTo>
                                  <a:pt x="9144" y="332232"/>
                                </a:lnTo>
                                <a:lnTo>
                                  <a:pt x="9144" y="323088"/>
                                </a:lnTo>
                                <a:lnTo>
                                  <a:pt x="9144" y="0"/>
                                </a:lnTo>
                                <a:close/>
                              </a:path>
                            </a:pathLst>
                          </a:custGeom>
                          <a:solidFill>
                            <a:srgbClr val="EFEFEF"/>
                          </a:solidFill>
                        </wps:spPr>
                        <wps:bodyPr wrap="square" lIns="0" tIns="0" rIns="0" bIns="0" rtlCol="0">
                          <a:prstTxWarp prst="textNoShape">
                            <a:avLst/>
                          </a:prstTxWarp>
                          <a:noAutofit/>
                        </wps:bodyPr>
                      </wps:wsp>
                      <wps:wsp>
                        <wps:cNvPr id="36" name="Graphic 36"/>
                        <wps:cNvSpPr/>
                        <wps:spPr>
                          <a:xfrm>
                            <a:off x="0" y="1134109"/>
                            <a:ext cx="5953760" cy="332740"/>
                          </a:xfrm>
                          <a:custGeom>
                            <a:avLst/>
                            <a:gdLst/>
                            <a:ahLst/>
                            <a:cxnLst/>
                            <a:rect l="l" t="t" r="r" b="b"/>
                            <a:pathLst>
                              <a:path w="5953760" h="332740">
                                <a:moveTo>
                                  <a:pt x="3194558" y="323088"/>
                                </a:moveTo>
                                <a:lnTo>
                                  <a:pt x="9144" y="323088"/>
                                </a:lnTo>
                                <a:lnTo>
                                  <a:pt x="0" y="323088"/>
                                </a:lnTo>
                                <a:lnTo>
                                  <a:pt x="0" y="332232"/>
                                </a:lnTo>
                                <a:lnTo>
                                  <a:pt x="9144" y="332232"/>
                                </a:lnTo>
                                <a:lnTo>
                                  <a:pt x="3194558" y="332232"/>
                                </a:lnTo>
                                <a:lnTo>
                                  <a:pt x="3194558" y="323088"/>
                                </a:lnTo>
                                <a:close/>
                              </a:path>
                              <a:path w="5953760" h="332740">
                                <a:moveTo>
                                  <a:pt x="5953696" y="0"/>
                                </a:moveTo>
                                <a:lnTo>
                                  <a:pt x="5944565" y="0"/>
                                </a:lnTo>
                                <a:lnTo>
                                  <a:pt x="5944565" y="323088"/>
                                </a:lnTo>
                                <a:lnTo>
                                  <a:pt x="3203778" y="323088"/>
                                </a:lnTo>
                                <a:lnTo>
                                  <a:pt x="3194634" y="323088"/>
                                </a:lnTo>
                                <a:lnTo>
                                  <a:pt x="3194634" y="332232"/>
                                </a:lnTo>
                                <a:lnTo>
                                  <a:pt x="3203778" y="332232"/>
                                </a:lnTo>
                                <a:lnTo>
                                  <a:pt x="5944565" y="332232"/>
                                </a:lnTo>
                                <a:lnTo>
                                  <a:pt x="5953696" y="332232"/>
                                </a:lnTo>
                                <a:lnTo>
                                  <a:pt x="5953696" y="323088"/>
                                </a:lnTo>
                                <a:lnTo>
                                  <a:pt x="5953696" y="0"/>
                                </a:lnTo>
                                <a:close/>
                              </a:path>
                            </a:pathLst>
                          </a:custGeom>
                          <a:solidFill>
                            <a:srgbClr val="9F9F9F"/>
                          </a:solidFill>
                        </wps:spPr>
                        <wps:bodyPr wrap="square" lIns="0" tIns="0" rIns="0" bIns="0" rtlCol="0">
                          <a:prstTxWarp prst="textNoShape">
                            <a:avLst/>
                          </a:prstTxWarp>
                          <a:noAutofit/>
                        </wps:bodyPr>
                      </wps:wsp>
                    </wpg:wgp>
                  </a:graphicData>
                </a:graphic>
              </wp:anchor>
            </w:drawing>
          </mc:Choice>
          <mc:Fallback>
            <w:pict>
              <v:group style="position:absolute;margin-left:71.664001pt;margin-top:-137.848434pt;width:468.8pt;height:115.5pt;mso-position-horizontal-relative:page;mso-position-vertical-relative:paragraph;z-index:-16021504" id="docshapegroup20" coordorigin="1433,-2757" coordsize="9376,2310">
                <v:shape style="position:absolute;left:1433;top:-2757;width:9362;height:75" id="docshape21" coordorigin="1433,-2757" coordsize="9362,75" path="m6464,-2757l1448,-2757,1433,-2757,1433,-2743,1433,-2683,1448,-2683,1448,-2743,6464,-2743,6464,-2757xm10795,-2757l6479,-2757,6464,-2757,6464,-2743,6479,-2743,10795,-2743,10795,-2757xe" filled="true" fillcolor="#efefef" stroked="false">
                  <v:path arrowok="t"/>
                  <v:fill type="solid"/>
                </v:shape>
                <v:rect style="position:absolute;left:10794;top:-2757;width:15;height:75" id="docshape22" filled="true" fillcolor="#9f9f9f" stroked="false">
                  <v:fill type="solid"/>
                </v:rect>
                <v:shape style="position:absolute;left:1433;top:-2757;width:9376;height:586" id="docshape23" coordorigin="1433,-2757" coordsize="9376,586" path="m1448,-2683l1433,-2683,1433,-2171,1448,-2171,1448,-2683xm10809,-2757l10795,-2757,10795,-2743,10809,-2743,10809,-2757xe" filled="true" fillcolor="#efefef" stroked="false">
                  <v:path arrowok="t"/>
                  <v:fill type="solid"/>
                </v:shape>
                <v:rect style="position:absolute;left:10794;top:-2683;width:15;height:512" id="docshape24" filled="true" fillcolor="#9f9f9f" stroked="false">
                  <v:fill type="solid"/>
                </v:rect>
                <v:rect style="position:absolute;left:1433;top:-2171;width:15;height:60" id="docshape25" filled="true" fillcolor="#efefef" stroked="false">
                  <v:fill type="solid"/>
                </v:rect>
                <v:rect style="position:absolute;left:10794;top:-2171;width:15;height:60" id="docshape26" filled="true" fillcolor="#9f9f9f" stroked="false">
                  <v:fill type="solid"/>
                </v:rect>
                <v:rect style="position:absolute;left:1433;top:-2111;width:15;height:509" id="docshape27" filled="true" fillcolor="#efefef" stroked="false">
                  <v:fill type="solid"/>
                </v:rect>
                <v:rect style="position:absolute;left:10794;top:-2111;width:15;height:509" id="docshape28" filled="true" fillcolor="#9f9f9f" stroked="false">
                  <v:fill type="solid"/>
                </v:rect>
                <v:rect style="position:absolute;left:1433;top:-1603;width:15;height:60" id="docshape29" filled="true" fillcolor="#efefef" stroked="false">
                  <v:fill type="solid"/>
                </v:rect>
                <v:rect style="position:absolute;left:10794;top:-1603;width:15;height:60" id="docshape30" filled="true" fillcolor="#9f9f9f" stroked="false">
                  <v:fill type="solid"/>
                </v:rect>
                <v:rect style="position:absolute;left:1433;top:-1543;width:15;height:512" id="docshape31" filled="true" fillcolor="#efefef" stroked="false">
                  <v:fill type="solid"/>
                </v:rect>
                <v:rect style="position:absolute;left:10794;top:-1543;width:15;height:512" id="docshape32" filled="true" fillcolor="#9f9f9f" stroked="false">
                  <v:fill type="solid"/>
                </v:rect>
                <v:rect style="position:absolute;left:1433;top:-1031;width:15;height:60" id="docshape33" filled="true" fillcolor="#efefef" stroked="false">
                  <v:fill type="solid"/>
                </v:rect>
                <v:rect style="position:absolute;left:10794;top:-1031;width:15;height:60" id="docshape34" filled="true" fillcolor="#9f9f9f" stroked="false">
                  <v:fill type="solid"/>
                </v:rect>
                <v:shape style="position:absolute;left:1433;top:-971;width:15;height:524" id="docshape35" coordorigin="1433,-971" coordsize="15,524" path="m1448,-971l1433,-971,1433,-462,1433,-448,1448,-448,1448,-462,1448,-971xe" filled="true" fillcolor="#efefef" stroked="false">
                  <v:path arrowok="t"/>
                  <v:fill type="solid"/>
                </v:shape>
                <v:shape style="position:absolute;left:1433;top:-971;width:9376;height:524" id="docshape36" coordorigin="1433,-971" coordsize="9376,524" path="m6464,-462l1448,-462,1433,-462,1433,-448,1448,-448,6464,-448,6464,-462xm10809,-971l10795,-971,10795,-462,6479,-462,6464,-462,6464,-448,6479,-448,10795,-448,10809,-448,10809,-462,10809,-971xe" filled="true" fillcolor="#9f9f9f" stroked="false">
                  <v:path arrowok="t"/>
                  <v:fill type="solid"/>
                </v:shape>
                <w10:wrap type="none"/>
              </v:group>
            </w:pict>
          </mc:Fallback>
        </mc:AlternateContent>
      </w:r>
      <w:r>
        <w:rPr>
          <w:sz w:val="22"/>
        </w:rPr>
        <w:t>Time</w:t>
      </w:r>
      <w:r>
        <w:rPr>
          <w:spacing w:val="-3"/>
          <w:sz w:val="22"/>
        </w:rPr>
        <w:t> </w:t>
      </w:r>
      <w:r>
        <w:rPr>
          <w:sz w:val="22"/>
        </w:rPr>
        <w:t>of</w:t>
      </w:r>
      <w:r>
        <w:rPr>
          <w:spacing w:val="-1"/>
          <w:sz w:val="22"/>
        </w:rPr>
        <w:t> </w:t>
      </w:r>
      <w:r>
        <w:rPr>
          <w:spacing w:val="-2"/>
          <w:sz w:val="22"/>
        </w:rPr>
        <w:t>Consideration</w:t>
      </w:r>
    </w:p>
    <w:p>
      <w:pPr>
        <w:pStyle w:val="BodyText"/>
        <w:spacing w:line="259" w:lineRule="auto"/>
        <w:ind w:right="466"/>
      </w:pPr>
      <w:r>
        <w:rPr/>
        <w:t>It is normally expected that an Assistant Professor will be considered for promotion to Associate Professor with tenure during the sixth year at Wright State University, or the final probationary year. Consideration</w:t>
      </w:r>
      <w:r>
        <w:rPr>
          <w:spacing w:val="-3"/>
        </w:rPr>
        <w:t> </w:t>
      </w:r>
      <w:r>
        <w:rPr/>
        <w:t>for</w:t>
      </w:r>
      <w:r>
        <w:rPr>
          <w:spacing w:val="-3"/>
        </w:rPr>
        <w:t> </w:t>
      </w:r>
      <w:r>
        <w:rPr/>
        <w:t>the</w:t>
      </w:r>
      <w:r>
        <w:rPr>
          <w:spacing w:val="-3"/>
        </w:rPr>
        <w:t> </w:t>
      </w:r>
      <w:r>
        <w:rPr/>
        <w:t>award</w:t>
      </w:r>
      <w:r>
        <w:rPr>
          <w:spacing w:val="-3"/>
        </w:rPr>
        <w:t> </w:t>
      </w:r>
      <w:r>
        <w:rPr/>
        <w:t>of</w:t>
      </w:r>
      <w:r>
        <w:rPr>
          <w:spacing w:val="-3"/>
        </w:rPr>
        <w:t> </w:t>
      </w:r>
      <w:r>
        <w:rPr/>
        <w:t>tenure</w:t>
      </w:r>
      <w:r>
        <w:rPr>
          <w:spacing w:val="-3"/>
        </w:rPr>
        <w:t> </w:t>
      </w:r>
      <w:r>
        <w:rPr/>
        <w:t>to</w:t>
      </w:r>
      <w:r>
        <w:rPr>
          <w:spacing w:val="-2"/>
        </w:rPr>
        <w:t> </w:t>
      </w:r>
      <w:r>
        <w:rPr/>
        <w:t>an</w:t>
      </w:r>
      <w:r>
        <w:rPr>
          <w:spacing w:val="-5"/>
        </w:rPr>
        <w:t> </w:t>
      </w:r>
      <w:r>
        <w:rPr/>
        <w:t>untenured</w:t>
      </w:r>
      <w:r>
        <w:rPr>
          <w:spacing w:val="-3"/>
        </w:rPr>
        <w:t> </w:t>
      </w:r>
      <w:r>
        <w:rPr/>
        <w:t>Associate</w:t>
      </w:r>
      <w:r>
        <w:rPr>
          <w:spacing w:val="-4"/>
        </w:rPr>
        <w:t> </w:t>
      </w:r>
      <w:r>
        <w:rPr/>
        <w:t>Professor</w:t>
      </w:r>
      <w:r>
        <w:rPr>
          <w:spacing w:val="-4"/>
        </w:rPr>
        <w:t> </w:t>
      </w:r>
      <w:r>
        <w:rPr/>
        <w:t>will</w:t>
      </w:r>
      <w:r>
        <w:rPr>
          <w:spacing w:val="-3"/>
        </w:rPr>
        <w:t> </w:t>
      </w:r>
      <w:r>
        <w:rPr/>
        <w:t>generally</w:t>
      </w:r>
      <w:r>
        <w:rPr>
          <w:spacing w:val="-4"/>
        </w:rPr>
        <w:t> </w:t>
      </w:r>
      <w:r>
        <w:rPr/>
        <w:t>occur</w:t>
      </w:r>
      <w:r>
        <w:rPr>
          <w:spacing w:val="-3"/>
        </w:rPr>
        <w:t> </w:t>
      </w:r>
      <w:r>
        <w:rPr/>
        <w:t>during his</w:t>
      </w:r>
      <w:r>
        <w:rPr>
          <w:spacing w:val="-1"/>
        </w:rPr>
        <w:t> </w:t>
      </w:r>
      <w:r>
        <w:rPr/>
        <w:t>or</w:t>
      </w:r>
      <w:r>
        <w:rPr>
          <w:spacing w:val="-1"/>
        </w:rPr>
        <w:t> </w:t>
      </w:r>
      <w:r>
        <w:rPr/>
        <w:t>her</w:t>
      </w:r>
      <w:r>
        <w:rPr>
          <w:spacing w:val="-4"/>
        </w:rPr>
        <w:t> </w:t>
      </w:r>
      <w:r>
        <w:rPr/>
        <w:t>third</w:t>
      </w:r>
      <w:r>
        <w:rPr>
          <w:spacing w:val="-3"/>
        </w:rPr>
        <w:t> </w:t>
      </w:r>
      <w:r>
        <w:rPr/>
        <w:t>year</w:t>
      </w:r>
      <w:r>
        <w:rPr>
          <w:spacing w:val="-1"/>
        </w:rPr>
        <w:t> </w:t>
      </w:r>
      <w:r>
        <w:rPr/>
        <w:t>at</w:t>
      </w:r>
      <w:r>
        <w:rPr>
          <w:spacing w:val="-1"/>
        </w:rPr>
        <w:t> </w:t>
      </w:r>
      <w:r>
        <w:rPr/>
        <w:t>Wright</w:t>
      </w:r>
      <w:r>
        <w:rPr>
          <w:spacing w:val="-1"/>
        </w:rPr>
        <w:t> </w:t>
      </w:r>
      <w:r>
        <w:rPr/>
        <w:t>State</w:t>
      </w:r>
      <w:r>
        <w:rPr>
          <w:spacing w:val="-3"/>
        </w:rPr>
        <w:t> </w:t>
      </w:r>
      <w:r>
        <w:rPr/>
        <w:t>University.</w:t>
      </w:r>
      <w:r>
        <w:rPr>
          <w:spacing w:val="-4"/>
        </w:rPr>
        <w:t> </w:t>
      </w:r>
      <w:r>
        <w:rPr/>
        <w:t>The</w:t>
      </w:r>
      <w:r>
        <w:rPr>
          <w:spacing w:val="-3"/>
        </w:rPr>
        <w:t> </w:t>
      </w:r>
      <w:r>
        <w:rPr/>
        <w:t>criteria</w:t>
      </w:r>
      <w:r>
        <w:rPr>
          <w:spacing w:val="-1"/>
        </w:rPr>
        <w:t> </w:t>
      </w:r>
      <w:r>
        <w:rPr/>
        <w:t>below</w:t>
      </w:r>
      <w:r>
        <w:rPr>
          <w:spacing w:val="-3"/>
        </w:rPr>
        <w:t> </w:t>
      </w:r>
      <w:r>
        <w:rPr/>
        <w:t>refer</w:t>
      </w:r>
      <w:r>
        <w:rPr>
          <w:spacing w:val="-4"/>
        </w:rPr>
        <w:t> </w:t>
      </w:r>
      <w:r>
        <w:rPr/>
        <w:t>to the</w:t>
      </w:r>
      <w:r>
        <w:rPr>
          <w:spacing w:val="-3"/>
        </w:rPr>
        <w:t> </w:t>
      </w:r>
      <w:r>
        <w:rPr/>
        <w:t>candidate’s</w:t>
      </w:r>
      <w:r>
        <w:rPr>
          <w:spacing w:val="-1"/>
        </w:rPr>
        <w:t> </w:t>
      </w:r>
      <w:r>
        <w:rPr/>
        <w:t>record</w:t>
      </w:r>
      <w:r>
        <w:rPr>
          <w:spacing w:val="-4"/>
        </w:rPr>
        <w:t> </w:t>
      </w:r>
      <w:r>
        <w:rPr/>
        <w:t>with emphasis on the immediately preceding five years, which may include time prior to the candidate’s joining the faculty at Wright State University.</w:t>
      </w:r>
    </w:p>
    <w:p>
      <w:pPr>
        <w:pStyle w:val="ListParagraph"/>
        <w:numPr>
          <w:ilvl w:val="2"/>
          <w:numId w:val="2"/>
        </w:numPr>
        <w:tabs>
          <w:tab w:pos="854" w:val="left" w:leader="none"/>
        </w:tabs>
        <w:spacing w:line="240" w:lineRule="auto" w:before="159" w:after="0"/>
        <w:ind w:left="854" w:right="0" w:hanging="494"/>
        <w:jc w:val="left"/>
        <w:rPr>
          <w:sz w:val="22"/>
        </w:rPr>
      </w:pPr>
      <w:r>
        <w:rPr>
          <w:sz w:val="22"/>
        </w:rPr>
        <w:t>Early</w:t>
      </w:r>
      <w:r>
        <w:rPr>
          <w:spacing w:val="-3"/>
          <w:sz w:val="22"/>
        </w:rPr>
        <w:t> </w:t>
      </w:r>
      <w:r>
        <w:rPr>
          <w:spacing w:val="-2"/>
          <w:sz w:val="22"/>
        </w:rPr>
        <w:t>Consideration</w:t>
      </w:r>
    </w:p>
    <w:p>
      <w:pPr>
        <w:pStyle w:val="BodyText"/>
        <w:spacing w:line="259" w:lineRule="auto" w:before="183"/>
        <w:ind w:right="466"/>
      </w:pPr>
      <w:r>
        <w:rPr/>
        <w:t>A</w:t>
      </w:r>
      <w:r>
        <w:rPr>
          <w:spacing w:val="-2"/>
        </w:rPr>
        <w:t> </w:t>
      </w:r>
      <w:r>
        <w:rPr/>
        <w:t>candidate</w:t>
      </w:r>
      <w:r>
        <w:rPr>
          <w:spacing w:val="-4"/>
        </w:rPr>
        <w:t> </w:t>
      </w:r>
      <w:r>
        <w:rPr/>
        <w:t>may</w:t>
      </w:r>
      <w:r>
        <w:rPr>
          <w:spacing w:val="-4"/>
        </w:rPr>
        <w:t> </w:t>
      </w:r>
      <w:r>
        <w:rPr/>
        <w:t>be</w:t>
      </w:r>
      <w:r>
        <w:rPr>
          <w:spacing w:val="-2"/>
        </w:rPr>
        <w:t> </w:t>
      </w:r>
      <w:r>
        <w:rPr/>
        <w:t>considered</w:t>
      </w:r>
      <w:r>
        <w:rPr>
          <w:spacing w:val="-2"/>
        </w:rPr>
        <w:t> </w:t>
      </w:r>
      <w:r>
        <w:rPr/>
        <w:t>for</w:t>
      </w:r>
      <w:r>
        <w:rPr>
          <w:spacing w:val="-2"/>
        </w:rPr>
        <w:t> </w:t>
      </w:r>
      <w:r>
        <w:rPr/>
        <w:t>promotion</w:t>
      </w:r>
      <w:r>
        <w:rPr>
          <w:spacing w:val="-3"/>
        </w:rPr>
        <w:t> </w:t>
      </w:r>
      <w:r>
        <w:rPr/>
        <w:t>to</w:t>
      </w:r>
      <w:r>
        <w:rPr>
          <w:spacing w:val="-1"/>
        </w:rPr>
        <w:t> </w:t>
      </w:r>
      <w:r>
        <w:rPr/>
        <w:t>Associate</w:t>
      </w:r>
      <w:r>
        <w:rPr>
          <w:spacing w:val="-4"/>
        </w:rPr>
        <w:t> </w:t>
      </w:r>
      <w:r>
        <w:rPr/>
        <w:t>Professor</w:t>
      </w:r>
      <w:r>
        <w:rPr>
          <w:spacing w:val="-4"/>
        </w:rPr>
        <w:t> </w:t>
      </w:r>
      <w:r>
        <w:rPr/>
        <w:t>or</w:t>
      </w:r>
      <w:r>
        <w:rPr>
          <w:spacing w:val="-2"/>
        </w:rPr>
        <w:t> </w:t>
      </w:r>
      <w:r>
        <w:rPr/>
        <w:t>for</w:t>
      </w:r>
      <w:r>
        <w:rPr>
          <w:spacing w:val="-4"/>
        </w:rPr>
        <w:t> </w:t>
      </w:r>
      <w:r>
        <w:rPr/>
        <w:t>tenure</w:t>
      </w:r>
      <w:r>
        <w:rPr>
          <w:spacing w:val="-2"/>
        </w:rPr>
        <w:t> </w:t>
      </w:r>
      <w:r>
        <w:rPr/>
        <w:t>prior</w:t>
      </w:r>
      <w:r>
        <w:rPr>
          <w:spacing w:val="-4"/>
        </w:rPr>
        <w:t> </w:t>
      </w:r>
      <w:r>
        <w:rPr/>
        <w:t>to</w:t>
      </w:r>
      <w:r>
        <w:rPr>
          <w:spacing w:val="-3"/>
        </w:rPr>
        <w:t> </w:t>
      </w:r>
      <w:r>
        <w:rPr/>
        <w:t>the</w:t>
      </w:r>
      <w:r>
        <w:rPr>
          <w:spacing w:val="-2"/>
        </w:rPr>
        <w:t> </w:t>
      </w:r>
      <w:r>
        <w:rPr/>
        <w:t>normal time when a candidate’s performance is uniformly rated “strong” in research and teaching or when a candidate has experience as a tenure track faculty member at other institutions. In this case, the candidate’s performance must be of the level and duration at Wright State University for the Faculty Development Committee to be confident of its recommendation.</w:t>
      </w:r>
    </w:p>
    <w:p>
      <w:pPr>
        <w:pStyle w:val="ListParagraph"/>
        <w:numPr>
          <w:ilvl w:val="2"/>
          <w:numId w:val="2"/>
        </w:numPr>
        <w:tabs>
          <w:tab w:pos="854" w:val="left" w:leader="none"/>
        </w:tabs>
        <w:spacing w:line="240" w:lineRule="auto" w:before="158" w:after="0"/>
        <w:ind w:left="854" w:right="0" w:hanging="494"/>
        <w:jc w:val="left"/>
        <w:rPr>
          <w:sz w:val="22"/>
        </w:rPr>
      </w:pPr>
      <w:r>
        <w:rPr>
          <w:spacing w:val="-2"/>
          <w:sz w:val="22"/>
        </w:rPr>
        <w:t>Research</w:t>
      </w:r>
    </w:p>
    <w:p>
      <w:pPr>
        <w:pStyle w:val="BodyText"/>
        <w:spacing w:line="256" w:lineRule="auto" w:before="183"/>
        <w:ind w:right="466"/>
      </w:pPr>
      <w:r>
        <w:rPr/>
        <w:t>Faculty research is evaluated in terms of scholarship and funding. In the evaluation of a faculty member’s</w:t>
      </w:r>
      <w:r>
        <w:rPr>
          <w:spacing w:val="-6"/>
        </w:rPr>
        <w:t> </w:t>
      </w:r>
      <w:r>
        <w:rPr/>
        <w:t>contribution,</w:t>
      </w:r>
      <w:r>
        <w:rPr>
          <w:spacing w:val="-6"/>
        </w:rPr>
        <w:t> </w:t>
      </w:r>
      <w:r>
        <w:rPr/>
        <w:t>these</w:t>
      </w:r>
      <w:r>
        <w:rPr>
          <w:spacing w:val="-3"/>
        </w:rPr>
        <w:t> </w:t>
      </w:r>
      <w:r>
        <w:rPr/>
        <w:t>two</w:t>
      </w:r>
      <w:r>
        <w:rPr>
          <w:spacing w:val="-2"/>
        </w:rPr>
        <w:t> </w:t>
      </w:r>
      <w:r>
        <w:rPr/>
        <w:t>components</w:t>
      </w:r>
      <w:r>
        <w:rPr>
          <w:spacing w:val="-3"/>
        </w:rPr>
        <w:t> </w:t>
      </w:r>
      <w:r>
        <w:rPr/>
        <w:t>are</w:t>
      </w:r>
      <w:r>
        <w:rPr>
          <w:spacing w:val="-5"/>
        </w:rPr>
        <w:t> </w:t>
      </w:r>
      <w:r>
        <w:rPr/>
        <w:t>assigned</w:t>
      </w:r>
      <w:r>
        <w:rPr>
          <w:spacing w:val="-3"/>
        </w:rPr>
        <w:t> </w:t>
      </w:r>
      <w:r>
        <w:rPr/>
        <w:t>equivalent</w:t>
      </w:r>
      <w:r>
        <w:rPr>
          <w:spacing w:val="-6"/>
        </w:rPr>
        <w:t> </w:t>
      </w:r>
      <w:r>
        <w:rPr/>
        <w:t>weights.</w:t>
      </w:r>
      <w:r>
        <w:rPr>
          <w:spacing w:val="-1"/>
        </w:rPr>
        <w:t> </w:t>
      </w:r>
      <w:r>
        <w:rPr/>
        <w:t>The</w:t>
      </w:r>
      <w:r>
        <w:rPr>
          <w:spacing w:val="-3"/>
        </w:rPr>
        <w:t> </w:t>
      </w:r>
      <w:r>
        <w:rPr/>
        <w:t>composite</w:t>
      </w:r>
    </w:p>
    <w:p>
      <w:pPr>
        <w:pStyle w:val="BodyText"/>
        <w:spacing w:line="259" w:lineRule="auto" w:before="3"/>
        <w:ind w:right="466"/>
      </w:pPr>
      <w:r>
        <w:rPr/>
        <w:t>evaluation</w:t>
      </w:r>
      <w:r>
        <w:rPr>
          <w:spacing w:val="-3"/>
        </w:rPr>
        <w:t> </w:t>
      </w:r>
      <w:r>
        <w:rPr/>
        <w:t>for</w:t>
      </w:r>
      <w:r>
        <w:rPr>
          <w:spacing w:val="-2"/>
        </w:rPr>
        <w:t> </w:t>
      </w:r>
      <w:r>
        <w:rPr/>
        <w:t>research</w:t>
      </w:r>
      <w:r>
        <w:rPr>
          <w:spacing w:val="-2"/>
        </w:rPr>
        <w:t> </w:t>
      </w:r>
      <w:r>
        <w:rPr/>
        <w:t>is</w:t>
      </w:r>
      <w:r>
        <w:rPr>
          <w:spacing w:val="-2"/>
        </w:rPr>
        <w:t> </w:t>
      </w:r>
      <w:r>
        <w:rPr/>
        <w:t>the</w:t>
      </w:r>
      <w:r>
        <w:rPr>
          <w:spacing w:val="-2"/>
        </w:rPr>
        <w:t> </w:t>
      </w:r>
      <w:r>
        <w:rPr/>
        <w:t>average</w:t>
      </w:r>
      <w:r>
        <w:rPr>
          <w:spacing w:val="-4"/>
        </w:rPr>
        <w:t> </w:t>
      </w:r>
      <w:r>
        <w:rPr/>
        <w:t>of</w:t>
      </w:r>
      <w:r>
        <w:rPr>
          <w:spacing w:val="-2"/>
        </w:rPr>
        <w:t> </w:t>
      </w:r>
      <w:r>
        <w:rPr/>
        <w:t>the</w:t>
      </w:r>
      <w:r>
        <w:rPr>
          <w:spacing w:val="-2"/>
        </w:rPr>
        <w:t> </w:t>
      </w:r>
      <w:r>
        <w:rPr/>
        <w:t>two</w:t>
      </w:r>
      <w:r>
        <w:rPr>
          <w:spacing w:val="-2"/>
        </w:rPr>
        <w:t> </w:t>
      </w:r>
      <w:r>
        <w:rPr/>
        <w:t>components.</w:t>
      </w:r>
      <w:r>
        <w:rPr>
          <w:spacing w:val="-2"/>
        </w:rPr>
        <w:t> </w:t>
      </w:r>
      <w:r>
        <w:rPr/>
        <w:t>An</w:t>
      </w:r>
      <w:r>
        <w:rPr>
          <w:spacing w:val="-6"/>
        </w:rPr>
        <w:t> </w:t>
      </w:r>
      <w:r>
        <w:rPr/>
        <w:t>“unacceptable”</w:t>
      </w:r>
      <w:r>
        <w:rPr>
          <w:spacing w:val="-1"/>
        </w:rPr>
        <w:t> </w:t>
      </w:r>
      <w:r>
        <w:rPr/>
        <w:t>rating</w:t>
      </w:r>
      <w:r>
        <w:rPr>
          <w:spacing w:val="-4"/>
        </w:rPr>
        <w:t> </w:t>
      </w:r>
      <w:r>
        <w:rPr/>
        <w:t>is</w:t>
      </w:r>
      <w:r>
        <w:rPr>
          <w:spacing w:val="-5"/>
        </w:rPr>
        <w:t> </w:t>
      </w:r>
      <w:r>
        <w:rPr/>
        <w:t>assigned</w:t>
      </w:r>
      <w:r>
        <w:rPr>
          <w:spacing w:val="-2"/>
        </w:rPr>
        <w:t> </w:t>
      </w:r>
      <w:r>
        <w:rPr/>
        <w:t>to any candidate who fails to meet the “competent” criteria in either component.</w:t>
      </w:r>
    </w:p>
    <w:p>
      <w:pPr>
        <w:pStyle w:val="ListParagraph"/>
        <w:numPr>
          <w:ilvl w:val="3"/>
          <w:numId w:val="2"/>
        </w:numPr>
        <w:tabs>
          <w:tab w:pos="1021" w:val="left" w:leader="none"/>
        </w:tabs>
        <w:spacing w:line="240" w:lineRule="auto" w:before="159" w:after="0"/>
        <w:ind w:left="1021" w:right="0" w:hanging="661"/>
        <w:jc w:val="left"/>
        <w:rPr>
          <w:sz w:val="22"/>
        </w:rPr>
      </w:pPr>
      <w:r>
        <w:rPr>
          <w:spacing w:val="-2"/>
          <w:sz w:val="22"/>
        </w:rPr>
        <w:t>Scholarship</w:t>
      </w:r>
    </w:p>
    <w:p>
      <w:pPr>
        <w:pStyle w:val="BodyText"/>
        <w:spacing w:line="259" w:lineRule="auto" w:before="183"/>
        <w:ind w:right="466"/>
      </w:pPr>
      <w:r>
        <w:rPr/>
        <w:t>A </w:t>
      </w:r>
      <w:r>
        <w:rPr>
          <w:b/>
        </w:rPr>
        <w:t>strong </w:t>
      </w:r>
      <w:r>
        <w:rPr/>
        <w:t>scholarship record includes twelve or more journal papers in addition to publications of other form</w:t>
      </w:r>
      <w:r>
        <w:rPr>
          <w:spacing w:val="-4"/>
        </w:rPr>
        <w:t> </w:t>
      </w:r>
      <w:r>
        <w:rPr/>
        <w:t>(see</w:t>
      </w:r>
      <w:r>
        <w:rPr>
          <w:spacing w:val="-2"/>
        </w:rPr>
        <w:t> </w:t>
      </w:r>
      <w:r>
        <w:rPr/>
        <w:t>Section</w:t>
      </w:r>
      <w:r>
        <w:rPr>
          <w:spacing w:val="-3"/>
        </w:rPr>
        <w:t> </w:t>
      </w:r>
      <w:r>
        <w:rPr/>
        <w:t>3).</w:t>
      </w:r>
      <w:r>
        <w:rPr>
          <w:spacing w:val="-5"/>
        </w:rPr>
        <w:t> </w:t>
      </w:r>
      <w:r>
        <w:rPr/>
        <w:t>An</w:t>
      </w:r>
      <w:r>
        <w:rPr>
          <w:spacing w:val="-2"/>
        </w:rPr>
        <w:t> </w:t>
      </w:r>
      <w:r>
        <w:rPr>
          <w:b/>
        </w:rPr>
        <w:t>expected</w:t>
      </w:r>
      <w:r>
        <w:rPr>
          <w:b/>
          <w:spacing w:val="-3"/>
        </w:rPr>
        <w:t> </w:t>
      </w:r>
      <w:r>
        <w:rPr/>
        <w:t>scholarship</w:t>
      </w:r>
      <w:r>
        <w:rPr>
          <w:spacing w:val="-3"/>
        </w:rPr>
        <w:t> </w:t>
      </w:r>
      <w:r>
        <w:rPr/>
        <w:t>record</w:t>
      </w:r>
      <w:r>
        <w:rPr>
          <w:spacing w:val="-3"/>
        </w:rPr>
        <w:t> </w:t>
      </w:r>
      <w:r>
        <w:rPr/>
        <w:t>includes</w:t>
      </w:r>
      <w:r>
        <w:rPr>
          <w:spacing w:val="-1"/>
        </w:rPr>
        <w:t> </w:t>
      </w:r>
      <w:r>
        <w:rPr/>
        <w:t>at</w:t>
      </w:r>
      <w:r>
        <w:rPr>
          <w:spacing w:val="-2"/>
        </w:rPr>
        <w:t> </w:t>
      </w:r>
      <w:r>
        <w:rPr/>
        <w:t>least</w:t>
      </w:r>
      <w:r>
        <w:rPr>
          <w:spacing w:val="-2"/>
        </w:rPr>
        <w:t> </w:t>
      </w:r>
      <w:r>
        <w:rPr/>
        <w:t>nine</w:t>
      </w:r>
      <w:r>
        <w:rPr>
          <w:spacing w:val="-4"/>
        </w:rPr>
        <w:t> </w:t>
      </w:r>
      <w:r>
        <w:rPr/>
        <w:t>journal</w:t>
      </w:r>
      <w:r>
        <w:rPr>
          <w:spacing w:val="-2"/>
        </w:rPr>
        <w:t> </w:t>
      </w:r>
      <w:r>
        <w:rPr/>
        <w:t>papers</w:t>
      </w:r>
      <w:r>
        <w:rPr>
          <w:spacing w:val="-2"/>
        </w:rPr>
        <w:t> </w:t>
      </w:r>
      <w:r>
        <w:rPr/>
        <w:t>in</w:t>
      </w:r>
      <w:r>
        <w:rPr>
          <w:spacing w:val="-4"/>
        </w:rPr>
        <w:t> </w:t>
      </w:r>
      <w:r>
        <w:rPr/>
        <w:t>addition</w:t>
      </w:r>
      <w:r>
        <w:rPr>
          <w:spacing w:val="-3"/>
        </w:rPr>
        <w:t> </w:t>
      </w:r>
      <w:r>
        <w:rPr/>
        <w:t>to publications of other form. A record that is just </w:t>
      </w:r>
      <w:r>
        <w:rPr>
          <w:b/>
        </w:rPr>
        <w:t>competent </w:t>
      </w:r>
      <w:r>
        <w:rPr/>
        <w:t>includes at least seven journal papers and evidence of activity in generating publications of other form.</w:t>
      </w:r>
    </w:p>
    <w:p>
      <w:pPr>
        <w:pStyle w:val="ListParagraph"/>
        <w:numPr>
          <w:ilvl w:val="3"/>
          <w:numId w:val="2"/>
        </w:numPr>
        <w:tabs>
          <w:tab w:pos="1021" w:val="left" w:leader="none"/>
        </w:tabs>
        <w:spacing w:line="240" w:lineRule="auto" w:before="158" w:after="0"/>
        <w:ind w:left="1021" w:right="0" w:hanging="661"/>
        <w:jc w:val="left"/>
        <w:rPr>
          <w:sz w:val="22"/>
        </w:rPr>
      </w:pPr>
      <w:r>
        <w:rPr>
          <w:spacing w:val="-2"/>
          <w:sz w:val="22"/>
        </w:rPr>
        <w:t>Funding</w:t>
      </w:r>
    </w:p>
    <w:p>
      <w:pPr>
        <w:pStyle w:val="BodyText"/>
        <w:spacing w:line="259" w:lineRule="auto" w:before="183"/>
        <w:ind w:right="371"/>
      </w:pPr>
      <w:r>
        <w:rPr/>
        <w:t>A </w:t>
      </w:r>
      <w:r>
        <w:rPr>
          <w:b/>
        </w:rPr>
        <w:t>strong </w:t>
      </w:r>
      <w:r>
        <w:rPr/>
        <w:t>funding record includes total funding of at least $300,000.00, and 11 semesters of graduate student support. An </w:t>
      </w:r>
      <w:r>
        <w:rPr>
          <w:b/>
        </w:rPr>
        <w:t>expected </w:t>
      </w:r>
      <w:r>
        <w:rPr/>
        <w:t>funding record includes at least $150,000.00 in total funding, and 5 semesters</w:t>
      </w:r>
      <w:r>
        <w:rPr>
          <w:spacing w:val="-4"/>
        </w:rPr>
        <w:t> </w:t>
      </w:r>
      <w:r>
        <w:rPr/>
        <w:t>of</w:t>
      </w:r>
      <w:r>
        <w:rPr>
          <w:spacing w:val="-2"/>
        </w:rPr>
        <w:t> </w:t>
      </w:r>
      <w:r>
        <w:rPr/>
        <w:t>graduate</w:t>
      </w:r>
      <w:r>
        <w:rPr>
          <w:spacing w:val="-4"/>
        </w:rPr>
        <w:t> </w:t>
      </w:r>
      <w:r>
        <w:rPr/>
        <w:t>student</w:t>
      </w:r>
      <w:r>
        <w:rPr>
          <w:spacing w:val="-2"/>
        </w:rPr>
        <w:t> </w:t>
      </w:r>
      <w:r>
        <w:rPr/>
        <w:t>support.</w:t>
      </w:r>
      <w:r>
        <w:rPr>
          <w:spacing w:val="-5"/>
        </w:rPr>
        <w:t> </w:t>
      </w:r>
      <w:r>
        <w:rPr/>
        <w:t>A</w:t>
      </w:r>
      <w:r>
        <w:rPr>
          <w:spacing w:val="-2"/>
        </w:rPr>
        <w:t> </w:t>
      </w:r>
      <w:r>
        <w:rPr/>
        <w:t>record</w:t>
      </w:r>
      <w:r>
        <w:rPr>
          <w:spacing w:val="-5"/>
        </w:rPr>
        <w:t> </w:t>
      </w:r>
      <w:r>
        <w:rPr/>
        <w:t>that</w:t>
      </w:r>
      <w:r>
        <w:rPr>
          <w:spacing w:val="-2"/>
        </w:rPr>
        <w:t> </w:t>
      </w:r>
      <w:r>
        <w:rPr/>
        <w:t>is</w:t>
      </w:r>
      <w:r>
        <w:rPr>
          <w:spacing w:val="-2"/>
        </w:rPr>
        <w:t> </w:t>
      </w:r>
      <w:r>
        <w:rPr/>
        <w:t>just</w:t>
      </w:r>
      <w:r>
        <w:rPr>
          <w:spacing w:val="-2"/>
        </w:rPr>
        <w:t> </w:t>
      </w:r>
      <w:r>
        <w:rPr>
          <w:b/>
        </w:rPr>
        <w:t>competent</w:t>
      </w:r>
      <w:r>
        <w:rPr>
          <w:b/>
          <w:spacing w:val="-1"/>
        </w:rPr>
        <w:t> </w:t>
      </w:r>
      <w:r>
        <w:rPr/>
        <w:t>includes</w:t>
      </w:r>
      <w:r>
        <w:rPr>
          <w:spacing w:val="-1"/>
        </w:rPr>
        <w:t> </w:t>
      </w:r>
      <w:r>
        <w:rPr/>
        <w:t>at</w:t>
      </w:r>
      <w:r>
        <w:rPr>
          <w:spacing w:val="-2"/>
        </w:rPr>
        <w:t> </w:t>
      </w:r>
      <w:r>
        <w:rPr/>
        <w:t>least</w:t>
      </w:r>
      <w:r>
        <w:rPr>
          <w:spacing w:val="-4"/>
        </w:rPr>
        <w:t> </w:t>
      </w:r>
      <w:r>
        <w:rPr/>
        <w:t>$100,000.00</w:t>
      </w:r>
      <w:r>
        <w:rPr>
          <w:spacing w:val="-2"/>
        </w:rPr>
        <w:t> </w:t>
      </w:r>
      <w:r>
        <w:rPr/>
        <w:t>in total funding, and 4 semesters of graduate student support.</w:t>
      </w:r>
    </w:p>
    <w:p>
      <w:pPr>
        <w:pStyle w:val="Heading2"/>
        <w:numPr>
          <w:ilvl w:val="2"/>
          <w:numId w:val="2"/>
        </w:numPr>
        <w:tabs>
          <w:tab w:pos="854" w:val="left" w:leader="none"/>
        </w:tabs>
        <w:spacing w:line="240" w:lineRule="auto" w:before="157" w:after="0"/>
        <w:ind w:left="854" w:right="0" w:hanging="494"/>
        <w:jc w:val="left"/>
        <w:rPr>
          <w:b w:val="0"/>
        </w:rPr>
      </w:pPr>
      <w:r>
        <w:rPr>
          <w:spacing w:val="-2"/>
        </w:rPr>
        <w:t>Teaching</w:t>
      </w:r>
    </w:p>
    <w:p>
      <w:pPr>
        <w:pStyle w:val="Heading2"/>
        <w:spacing w:after="0" w:line="240" w:lineRule="auto"/>
        <w:jc w:val="left"/>
        <w:rPr>
          <w:b w:val="0"/>
        </w:rPr>
        <w:sectPr>
          <w:pgSz w:w="12240" w:h="15840"/>
          <w:pgMar w:top="1420" w:bottom="280" w:left="1080" w:right="1080"/>
        </w:sectPr>
      </w:pPr>
    </w:p>
    <w:p>
      <w:pPr>
        <w:pStyle w:val="BodyText"/>
        <w:spacing w:line="259" w:lineRule="auto" w:before="37"/>
      </w:pPr>
      <w:r>
        <w:rPr/>
        <w:t>Faculty</w:t>
      </w:r>
      <w:r>
        <w:rPr>
          <w:spacing w:val="-1"/>
        </w:rPr>
        <w:t> </w:t>
      </w:r>
      <w:r>
        <w:rPr/>
        <w:t>teaching</w:t>
      </w:r>
      <w:r>
        <w:rPr>
          <w:spacing w:val="-3"/>
        </w:rPr>
        <w:t> </w:t>
      </w:r>
      <w:r>
        <w:rPr/>
        <w:t>is</w:t>
      </w:r>
      <w:r>
        <w:rPr>
          <w:spacing w:val="-4"/>
        </w:rPr>
        <w:t> </w:t>
      </w:r>
      <w:r>
        <w:rPr/>
        <w:t>evaluated</w:t>
      </w:r>
      <w:r>
        <w:rPr>
          <w:spacing w:val="-2"/>
        </w:rPr>
        <w:t> </w:t>
      </w:r>
      <w:r>
        <w:rPr/>
        <w:t>in</w:t>
      </w:r>
      <w:r>
        <w:rPr>
          <w:spacing w:val="-3"/>
        </w:rPr>
        <w:t> </w:t>
      </w:r>
      <w:r>
        <w:rPr/>
        <w:t>terms</w:t>
      </w:r>
      <w:r>
        <w:rPr>
          <w:spacing w:val="-1"/>
        </w:rPr>
        <w:t> </w:t>
      </w:r>
      <w:r>
        <w:rPr/>
        <w:t>of</w:t>
      </w:r>
      <w:r>
        <w:rPr>
          <w:spacing w:val="-2"/>
        </w:rPr>
        <w:t> </w:t>
      </w:r>
      <w:r>
        <w:rPr/>
        <w:t>instruction</w:t>
      </w:r>
      <w:r>
        <w:rPr>
          <w:spacing w:val="-3"/>
        </w:rPr>
        <w:t> </w:t>
      </w:r>
      <w:r>
        <w:rPr/>
        <w:t>and</w:t>
      </w:r>
      <w:r>
        <w:rPr>
          <w:spacing w:val="-3"/>
        </w:rPr>
        <w:t> </w:t>
      </w:r>
      <w:r>
        <w:rPr/>
        <w:t>graduate</w:t>
      </w:r>
      <w:r>
        <w:rPr>
          <w:spacing w:val="-2"/>
        </w:rPr>
        <w:t> </w:t>
      </w:r>
      <w:r>
        <w:rPr/>
        <w:t>advising.</w:t>
      </w:r>
      <w:r>
        <w:rPr>
          <w:spacing w:val="-2"/>
        </w:rPr>
        <w:t> </w:t>
      </w:r>
      <w:r>
        <w:rPr/>
        <w:t>In</w:t>
      </w:r>
      <w:r>
        <w:rPr>
          <w:spacing w:val="-4"/>
        </w:rPr>
        <w:t> </w:t>
      </w:r>
      <w:r>
        <w:rPr/>
        <w:t>the</w:t>
      </w:r>
      <w:r>
        <w:rPr>
          <w:spacing w:val="-2"/>
        </w:rPr>
        <w:t> </w:t>
      </w:r>
      <w:r>
        <w:rPr/>
        <w:t>evaluation</w:t>
      </w:r>
      <w:r>
        <w:rPr>
          <w:spacing w:val="-3"/>
        </w:rPr>
        <w:t> </w:t>
      </w:r>
      <w:r>
        <w:rPr/>
        <w:t>of</w:t>
      </w:r>
      <w:r>
        <w:rPr>
          <w:spacing w:val="-5"/>
        </w:rPr>
        <w:t> </w:t>
      </w:r>
      <w:r>
        <w:rPr/>
        <w:t>a</w:t>
      </w:r>
      <w:r>
        <w:rPr>
          <w:spacing w:val="-2"/>
        </w:rPr>
        <w:t> </w:t>
      </w:r>
      <w:r>
        <w:rPr/>
        <w:t>faculty member’s contribution, the components are assigned equivalent weight. An “unacceptable” rating is</w:t>
      </w:r>
    </w:p>
    <w:p>
      <w:pPr>
        <w:pStyle w:val="BodyText"/>
        <w:spacing w:before="1"/>
      </w:pPr>
      <w:r>
        <w:rPr/>
        <w:t>assigned</w:t>
      </w:r>
      <w:r>
        <w:rPr>
          <w:spacing w:val="-3"/>
        </w:rPr>
        <w:t> </w:t>
      </w:r>
      <w:r>
        <w:rPr/>
        <w:t>to</w:t>
      </w:r>
      <w:r>
        <w:rPr>
          <w:spacing w:val="-3"/>
        </w:rPr>
        <w:t> </w:t>
      </w:r>
      <w:r>
        <w:rPr/>
        <w:t>any</w:t>
      </w:r>
      <w:r>
        <w:rPr>
          <w:spacing w:val="-5"/>
        </w:rPr>
        <w:t> </w:t>
      </w:r>
      <w:r>
        <w:rPr/>
        <w:t>candidate</w:t>
      </w:r>
      <w:r>
        <w:rPr>
          <w:spacing w:val="-4"/>
        </w:rPr>
        <w:t> </w:t>
      </w:r>
      <w:r>
        <w:rPr/>
        <w:t>that</w:t>
      </w:r>
      <w:r>
        <w:rPr>
          <w:spacing w:val="-3"/>
        </w:rPr>
        <w:t> </w:t>
      </w:r>
      <w:r>
        <w:rPr/>
        <w:t>fails</w:t>
      </w:r>
      <w:r>
        <w:rPr>
          <w:spacing w:val="-3"/>
        </w:rPr>
        <w:t> </w:t>
      </w:r>
      <w:r>
        <w:rPr/>
        <w:t>to</w:t>
      </w:r>
      <w:r>
        <w:rPr>
          <w:spacing w:val="-4"/>
        </w:rPr>
        <w:t> </w:t>
      </w:r>
      <w:r>
        <w:rPr/>
        <w:t>meet</w:t>
      </w:r>
      <w:r>
        <w:rPr>
          <w:spacing w:val="-4"/>
        </w:rPr>
        <w:t> </w:t>
      </w:r>
      <w:r>
        <w:rPr/>
        <w:t>the</w:t>
      </w:r>
      <w:r>
        <w:rPr>
          <w:spacing w:val="-5"/>
        </w:rPr>
        <w:t> </w:t>
      </w:r>
      <w:r>
        <w:rPr/>
        <w:t>“competent”</w:t>
      </w:r>
      <w:r>
        <w:rPr>
          <w:spacing w:val="-2"/>
        </w:rPr>
        <w:t> </w:t>
      </w:r>
      <w:r>
        <w:rPr/>
        <w:t>criteria</w:t>
      </w:r>
      <w:r>
        <w:rPr>
          <w:spacing w:val="-3"/>
        </w:rPr>
        <w:t> </w:t>
      </w:r>
      <w:r>
        <w:rPr/>
        <w:t>in</w:t>
      </w:r>
      <w:r>
        <w:rPr>
          <w:spacing w:val="-6"/>
        </w:rPr>
        <w:t> </w:t>
      </w:r>
      <w:r>
        <w:rPr/>
        <w:t>either</w:t>
      </w:r>
      <w:r>
        <w:rPr>
          <w:spacing w:val="-5"/>
        </w:rPr>
        <w:t> </w:t>
      </w:r>
      <w:r>
        <w:rPr>
          <w:spacing w:val="-2"/>
        </w:rPr>
        <w:t>component.</w:t>
      </w:r>
    </w:p>
    <w:p>
      <w:pPr>
        <w:pStyle w:val="ListParagraph"/>
        <w:numPr>
          <w:ilvl w:val="3"/>
          <w:numId w:val="2"/>
        </w:numPr>
        <w:tabs>
          <w:tab w:pos="1021" w:val="left" w:leader="none"/>
        </w:tabs>
        <w:spacing w:line="240" w:lineRule="auto" w:before="180" w:after="0"/>
        <w:ind w:left="1021" w:right="0" w:hanging="661"/>
        <w:jc w:val="left"/>
        <w:rPr>
          <w:sz w:val="22"/>
        </w:rPr>
      </w:pPr>
      <w:r>
        <w:rPr>
          <w:spacing w:val="-2"/>
          <w:sz w:val="22"/>
        </w:rPr>
        <w:t>Instruction</w:t>
      </w:r>
    </w:p>
    <w:p>
      <w:pPr>
        <w:pStyle w:val="BodyText"/>
        <w:spacing w:line="259" w:lineRule="auto"/>
        <w:ind w:right="371"/>
      </w:pPr>
      <w:r>
        <w:rPr/>
        <w:t>A </w:t>
      </w:r>
      <w:r>
        <w:rPr>
          <w:b/>
        </w:rPr>
        <w:t>strong </w:t>
      </w:r>
      <w:r>
        <w:rPr/>
        <w:t>evaluation in instruction requires: consistently excellent student and peer evaluations along with evidence of teaching awards or other evidence of exemplary teaching performance; and demonstrated participation in curriculum development, laboratory development, instructional innovation, course oversight, and student advising beyond that expected of a typical faculty member.</w:t>
      </w:r>
      <w:r>
        <w:rPr>
          <w:spacing w:val="40"/>
        </w:rPr>
        <w:t> </w:t>
      </w:r>
      <w:r>
        <w:rPr/>
        <w:t>An</w:t>
      </w:r>
      <w:r>
        <w:rPr>
          <w:spacing w:val="-3"/>
        </w:rPr>
        <w:t> </w:t>
      </w:r>
      <w:r>
        <w:rPr>
          <w:b/>
        </w:rPr>
        <w:t>expected</w:t>
      </w:r>
      <w:r>
        <w:rPr>
          <w:b/>
          <w:spacing w:val="-4"/>
        </w:rPr>
        <w:t> </w:t>
      </w:r>
      <w:r>
        <w:rPr/>
        <w:t>evaluation</w:t>
      </w:r>
      <w:r>
        <w:rPr>
          <w:spacing w:val="-4"/>
        </w:rPr>
        <w:t> </w:t>
      </w:r>
      <w:r>
        <w:rPr/>
        <w:t>in</w:t>
      </w:r>
      <w:r>
        <w:rPr>
          <w:spacing w:val="-3"/>
        </w:rPr>
        <w:t> </w:t>
      </w:r>
      <w:r>
        <w:rPr/>
        <w:t>instruction</w:t>
      </w:r>
      <w:r>
        <w:rPr>
          <w:spacing w:val="-4"/>
        </w:rPr>
        <w:t> </w:t>
      </w:r>
      <w:r>
        <w:rPr/>
        <w:t>requires:</w:t>
      </w:r>
      <w:r>
        <w:rPr>
          <w:spacing w:val="-3"/>
        </w:rPr>
        <w:t> </w:t>
      </w:r>
      <w:r>
        <w:rPr/>
        <w:t>consistently-favorable</w:t>
      </w:r>
      <w:r>
        <w:rPr>
          <w:spacing w:val="-3"/>
        </w:rPr>
        <w:t> </w:t>
      </w:r>
      <w:r>
        <w:rPr/>
        <w:t>student</w:t>
      </w:r>
      <w:r>
        <w:rPr>
          <w:spacing w:val="-6"/>
        </w:rPr>
        <w:t> </w:t>
      </w:r>
      <w:r>
        <w:rPr/>
        <w:t>and</w:t>
      </w:r>
      <w:r>
        <w:rPr>
          <w:spacing w:val="-4"/>
        </w:rPr>
        <w:t> </w:t>
      </w:r>
      <w:r>
        <w:rPr/>
        <w:t>peer</w:t>
      </w:r>
      <w:r>
        <w:rPr>
          <w:spacing w:val="-3"/>
        </w:rPr>
        <w:t> </w:t>
      </w:r>
      <w:r>
        <w:rPr/>
        <w:t>evaluations;</w:t>
      </w:r>
      <w:r>
        <w:rPr>
          <w:spacing w:val="-5"/>
        </w:rPr>
        <w:t> </w:t>
      </w:r>
      <w:r>
        <w:rPr/>
        <w:t>and demonstrated participation in curriculum development, laboratory development, instructional innovation, course oversight, and student advising. Performance is </w:t>
      </w:r>
      <w:r>
        <w:rPr>
          <w:b/>
        </w:rPr>
        <w:t>competent </w:t>
      </w:r>
      <w:r>
        <w:rPr/>
        <w:t>if the faculty member’s most recent student and peer evaluations are favorable with performance improving with experience; and if the faculty member demonstrates competence with classroom and laboratory instruction, is well prepared for their teaching assignment, communicates the material effectively, administers classrooms and laboratories punctually and consistently, and is available to students. </w:t>
      </w:r>
      <w:r>
        <w:rPr>
          <w:b/>
        </w:rPr>
        <w:t>Competent </w:t>
      </w:r>
      <w:r>
        <w:rPr/>
        <w:t>performance requires student and peer evaluation measures that are absent a clear pattern of the symptoms of unsatisfactory teaching outlined in Section 3.1.3.2.</w:t>
      </w:r>
    </w:p>
    <w:p>
      <w:pPr>
        <w:pStyle w:val="ListParagraph"/>
        <w:numPr>
          <w:ilvl w:val="3"/>
          <w:numId w:val="2"/>
        </w:numPr>
        <w:tabs>
          <w:tab w:pos="1021" w:val="left" w:leader="none"/>
        </w:tabs>
        <w:spacing w:line="240" w:lineRule="auto" w:before="159" w:after="0"/>
        <w:ind w:left="1021" w:right="0" w:hanging="661"/>
        <w:jc w:val="left"/>
        <w:rPr>
          <w:sz w:val="22"/>
        </w:rPr>
      </w:pPr>
      <w:r>
        <w:rPr>
          <w:sz w:val="22"/>
        </w:rPr>
        <w:t>Graduate</w:t>
      </w:r>
      <w:r>
        <w:rPr>
          <w:spacing w:val="-8"/>
          <w:sz w:val="22"/>
        </w:rPr>
        <w:t> </w:t>
      </w:r>
      <w:r>
        <w:rPr>
          <w:spacing w:val="-2"/>
          <w:sz w:val="22"/>
        </w:rPr>
        <w:t>Advising</w:t>
      </w:r>
    </w:p>
    <w:p>
      <w:pPr>
        <w:pStyle w:val="BodyText"/>
        <w:spacing w:line="259" w:lineRule="auto"/>
        <w:ind w:right="349"/>
      </w:pPr>
      <w:r>
        <w:rPr/>
        <w:t>A</w:t>
      </w:r>
      <w:r>
        <w:rPr>
          <w:spacing w:val="-2"/>
        </w:rPr>
        <w:t> </w:t>
      </w:r>
      <w:r>
        <w:rPr>
          <w:b/>
        </w:rPr>
        <w:t>strong</w:t>
      </w:r>
      <w:r>
        <w:rPr>
          <w:b/>
          <w:spacing w:val="-3"/>
        </w:rPr>
        <w:t> </w:t>
      </w:r>
      <w:r>
        <w:rPr/>
        <w:t>record</w:t>
      </w:r>
      <w:r>
        <w:rPr>
          <w:spacing w:val="-3"/>
        </w:rPr>
        <w:t> </w:t>
      </w:r>
      <w:r>
        <w:rPr/>
        <w:t>includes</w:t>
      </w:r>
      <w:r>
        <w:rPr>
          <w:spacing w:val="-4"/>
        </w:rPr>
        <w:t> </w:t>
      </w:r>
      <w:r>
        <w:rPr/>
        <w:t>the</w:t>
      </w:r>
      <w:r>
        <w:rPr>
          <w:spacing w:val="-2"/>
        </w:rPr>
        <w:t> </w:t>
      </w:r>
      <w:r>
        <w:rPr/>
        <w:t>successful</w:t>
      </w:r>
      <w:r>
        <w:rPr>
          <w:spacing w:val="-3"/>
        </w:rPr>
        <w:t> </w:t>
      </w:r>
      <w:r>
        <w:rPr/>
        <w:t>advising</w:t>
      </w:r>
      <w:r>
        <w:rPr>
          <w:spacing w:val="-3"/>
        </w:rPr>
        <w:t> </w:t>
      </w:r>
      <w:r>
        <w:rPr/>
        <w:t>to</w:t>
      </w:r>
      <w:r>
        <w:rPr>
          <w:spacing w:val="-4"/>
        </w:rPr>
        <w:t> </w:t>
      </w:r>
      <w:r>
        <w:rPr/>
        <w:t>completion</w:t>
      </w:r>
      <w:r>
        <w:rPr>
          <w:spacing w:val="-5"/>
        </w:rPr>
        <w:t> </w:t>
      </w:r>
      <w:r>
        <w:rPr/>
        <w:t>of</w:t>
      </w:r>
      <w:r>
        <w:rPr>
          <w:spacing w:val="-2"/>
        </w:rPr>
        <w:t> </w:t>
      </w:r>
      <w:r>
        <w:rPr/>
        <w:t>nine</w:t>
      </w:r>
      <w:r>
        <w:rPr>
          <w:spacing w:val="-2"/>
        </w:rPr>
        <w:t> </w:t>
      </w:r>
      <w:r>
        <w:rPr/>
        <w:t>graduate</w:t>
      </w:r>
      <w:r>
        <w:rPr>
          <w:spacing w:val="-4"/>
        </w:rPr>
        <w:t> </w:t>
      </w:r>
      <w:r>
        <w:rPr/>
        <w:t>student</w:t>
      </w:r>
      <w:r>
        <w:rPr>
          <w:spacing w:val="-2"/>
        </w:rPr>
        <w:t> </w:t>
      </w:r>
      <w:r>
        <w:rPr/>
        <w:t>units,</w:t>
      </w:r>
      <w:r>
        <w:rPr>
          <w:spacing w:val="-4"/>
        </w:rPr>
        <w:t> </w:t>
      </w:r>
      <w:r>
        <w:rPr/>
        <w:t>where</w:t>
      </w:r>
      <w:r>
        <w:rPr>
          <w:spacing w:val="-4"/>
        </w:rPr>
        <w:t> </w:t>
      </w:r>
      <w:r>
        <w:rPr/>
        <w:t>a unit is measured in</w:t>
      </w:r>
      <w:r>
        <w:rPr>
          <w:spacing w:val="-1"/>
        </w:rPr>
        <w:t> </w:t>
      </w:r>
      <w:r>
        <w:rPr/>
        <w:t>terms of M.S. and Ph.D. students with one M.S. student representing</w:t>
      </w:r>
      <w:r>
        <w:rPr>
          <w:spacing w:val="-1"/>
        </w:rPr>
        <w:t> </w:t>
      </w:r>
      <w:r>
        <w:rPr/>
        <w:t>one unit and one Ph.D. student representing three units. An </w:t>
      </w:r>
      <w:r>
        <w:rPr>
          <w:b/>
        </w:rPr>
        <w:t>expected </w:t>
      </w:r>
      <w:r>
        <w:rPr/>
        <w:t>record includes the successful advising to completion of six graduate student units. A </w:t>
      </w:r>
      <w:r>
        <w:rPr>
          <w:b/>
        </w:rPr>
        <w:t>competent</w:t>
      </w:r>
      <w:r>
        <w:rPr>
          <w:b/>
          <w:spacing w:val="40"/>
        </w:rPr>
        <w:t> </w:t>
      </w:r>
      <w:r>
        <w:rPr/>
        <w:t>record includes the successful advising to completion of at least three graduate student units.</w:t>
      </w:r>
    </w:p>
    <w:p>
      <w:pPr>
        <w:pStyle w:val="ListParagraph"/>
        <w:numPr>
          <w:ilvl w:val="2"/>
          <w:numId w:val="2"/>
        </w:numPr>
        <w:tabs>
          <w:tab w:pos="854" w:val="left" w:leader="none"/>
        </w:tabs>
        <w:spacing w:line="240" w:lineRule="auto" w:before="161" w:after="0"/>
        <w:ind w:left="854" w:right="0" w:hanging="494"/>
        <w:jc w:val="left"/>
        <w:rPr>
          <w:sz w:val="22"/>
        </w:rPr>
      </w:pPr>
      <w:r>
        <w:rPr>
          <w:spacing w:val="-2"/>
          <w:sz w:val="22"/>
        </w:rPr>
        <w:t>Service</w:t>
      </w:r>
    </w:p>
    <w:p>
      <w:pPr>
        <w:pStyle w:val="BodyText"/>
        <w:spacing w:line="259" w:lineRule="auto"/>
        <w:ind w:right="371"/>
      </w:pPr>
      <w:r>
        <w:rPr/>
        <w:t>A</w:t>
      </w:r>
      <w:r>
        <w:rPr>
          <w:spacing w:val="-3"/>
        </w:rPr>
        <w:t> </w:t>
      </w:r>
      <w:r>
        <w:rPr>
          <w:b/>
        </w:rPr>
        <w:t>competent</w:t>
      </w:r>
      <w:r>
        <w:rPr>
          <w:b/>
          <w:spacing w:val="-3"/>
        </w:rPr>
        <w:t> </w:t>
      </w:r>
      <w:r>
        <w:rPr/>
        <w:t>rating</w:t>
      </w:r>
      <w:r>
        <w:rPr>
          <w:spacing w:val="-4"/>
        </w:rPr>
        <w:t> </w:t>
      </w:r>
      <w:r>
        <w:rPr/>
        <w:t>requires</w:t>
      </w:r>
      <w:r>
        <w:rPr>
          <w:spacing w:val="-3"/>
        </w:rPr>
        <w:t> </w:t>
      </w:r>
      <w:r>
        <w:rPr/>
        <w:t>that</w:t>
      </w:r>
      <w:r>
        <w:rPr>
          <w:spacing w:val="-3"/>
        </w:rPr>
        <w:t> </w:t>
      </w:r>
      <w:r>
        <w:rPr/>
        <w:t>the candidate</w:t>
      </w:r>
      <w:r>
        <w:rPr>
          <w:spacing w:val="-3"/>
        </w:rPr>
        <w:t> </w:t>
      </w:r>
      <w:r>
        <w:rPr/>
        <w:t>compile</w:t>
      </w:r>
      <w:r>
        <w:rPr>
          <w:spacing w:val="-3"/>
        </w:rPr>
        <w:t> </w:t>
      </w:r>
      <w:r>
        <w:rPr/>
        <w:t>a</w:t>
      </w:r>
      <w:r>
        <w:rPr>
          <w:spacing w:val="-3"/>
        </w:rPr>
        <w:t> </w:t>
      </w:r>
      <w:r>
        <w:rPr/>
        <w:t>record</w:t>
      </w:r>
      <w:r>
        <w:rPr>
          <w:spacing w:val="-6"/>
        </w:rPr>
        <w:t> </w:t>
      </w:r>
      <w:r>
        <w:rPr/>
        <w:t>of</w:t>
      </w:r>
      <w:r>
        <w:rPr>
          <w:spacing w:val="-3"/>
        </w:rPr>
        <w:t> </w:t>
      </w:r>
      <w:r>
        <w:rPr/>
        <w:t>regularly</w:t>
      </w:r>
      <w:r>
        <w:rPr>
          <w:spacing w:val="-3"/>
        </w:rPr>
        <w:t> </w:t>
      </w:r>
      <w:r>
        <w:rPr/>
        <w:t>and</w:t>
      </w:r>
      <w:r>
        <w:rPr>
          <w:spacing w:val="-6"/>
        </w:rPr>
        <w:t> </w:t>
      </w:r>
      <w:r>
        <w:rPr/>
        <w:t>effectively</w:t>
      </w:r>
      <w:r>
        <w:rPr>
          <w:spacing w:val="-3"/>
        </w:rPr>
        <w:t> </w:t>
      </w:r>
      <w:r>
        <w:rPr/>
        <w:t>serving</w:t>
      </w:r>
      <w:r>
        <w:rPr>
          <w:spacing w:val="-4"/>
        </w:rPr>
        <w:t> </w:t>
      </w:r>
      <w:r>
        <w:rPr/>
        <w:t>the needs of the Department, College, or University through participation in Department, College, and University committees as assigned or as opportunities arise. In addition, a </w:t>
      </w:r>
      <w:r>
        <w:rPr>
          <w:b/>
        </w:rPr>
        <w:t>competent </w:t>
      </w:r>
      <w:r>
        <w:rPr/>
        <w:t>record includes evidence of willingness to serve the professional community by reviewing manuscripts, or reviewing grant proposals, or serving on conference committees or performing other service.</w:t>
      </w:r>
    </w:p>
    <w:p>
      <w:pPr>
        <w:pStyle w:val="Heading2"/>
        <w:numPr>
          <w:ilvl w:val="1"/>
          <w:numId w:val="2"/>
        </w:numPr>
        <w:tabs>
          <w:tab w:pos="690" w:val="left" w:leader="none"/>
        </w:tabs>
        <w:spacing w:line="240" w:lineRule="auto" w:before="160" w:after="0"/>
        <w:ind w:left="690" w:right="0" w:hanging="330"/>
        <w:jc w:val="left"/>
      </w:pPr>
      <w:r>
        <w:rPr/>
        <w:t>Criteria</w:t>
      </w:r>
      <w:r>
        <w:rPr>
          <w:spacing w:val="-5"/>
        </w:rPr>
        <w:t> </w:t>
      </w:r>
      <w:r>
        <w:rPr/>
        <w:t>for</w:t>
      </w:r>
      <w:r>
        <w:rPr>
          <w:spacing w:val="-6"/>
        </w:rPr>
        <w:t> </w:t>
      </w:r>
      <w:r>
        <w:rPr/>
        <w:t>Promotion</w:t>
      </w:r>
      <w:r>
        <w:rPr>
          <w:spacing w:val="-7"/>
        </w:rPr>
        <w:t> </w:t>
      </w:r>
      <w:r>
        <w:rPr/>
        <w:t>to</w:t>
      </w:r>
      <w:r>
        <w:rPr>
          <w:spacing w:val="-4"/>
        </w:rPr>
        <w:t> </w:t>
      </w:r>
      <w:r>
        <w:rPr>
          <w:spacing w:val="-2"/>
        </w:rPr>
        <w:t>Professor</w:t>
      </w:r>
    </w:p>
    <w:p>
      <w:pPr>
        <w:pStyle w:val="BodyText"/>
        <w:spacing w:line="259" w:lineRule="auto" w:before="181"/>
        <w:ind w:right="420"/>
      </w:pPr>
      <w:r>
        <w:rPr/>
        <w:t>The</w:t>
      </w:r>
      <w:r>
        <w:rPr>
          <w:spacing w:val="-1"/>
        </w:rPr>
        <w:t> </w:t>
      </w:r>
      <w:r>
        <w:rPr/>
        <w:t>career</w:t>
      </w:r>
      <w:r>
        <w:rPr>
          <w:spacing w:val="-1"/>
        </w:rPr>
        <w:t> </w:t>
      </w:r>
      <w:r>
        <w:rPr/>
        <w:t>accomplishments of</w:t>
      </w:r>
      <w:r>
        <w:rPr>
          <w:spacing w:val="-4"/>
        </w:rPr>
        <w:t> </w:t>
      </w:r>
      <w:r>
        <w:rPr/>
        <w:t>the</w:t>
      </w:r>
      <w:r>
        <w:rPr>
          <w:spacing w:val="-3"/>
        </w:rPr>
        <w:t> </w:t>
      </w:r>
      <w:r>
        <w:rPr/>
        <w:t>candidate</w:t>
      </w:r>
      <w:r>
        <w:rPr>
          <w:spacing w:val="-1"/>
        </w:rPr>
        <w:t> </w:t>
      </w:r>
      <w:r>
        <w:rPr/>
        <w:t>for</w:t>
      </w:r>
      <w:r>
        <w:rPr>
          <w:spacing w:val="-1"/>
        </w:rPr>
        <w:t> </w:t>
      </w:r>
      <w:r>
        <w:rPr/>
        <w:t>promotion</w:t>
      </w:r>
      <w:r>
        <w:rPr>
          <w:spacing w:val="-4"/>
        </w:rPr>
        <w:t> </w:t>
      </w:r>
      <w:r>
        <w:rPr/>
        <w:t>to</w:t>
      </w:r>
      <w:r>
        <w:rPr>
          <w:spacing w:val="-2"/>
        </w:rPr>
        <w:t> </w:t>
      </w:r>
      <w:r>
        <w:rPr/>
        <w:t>professor</w:t>
      </w:r>
      <w:r>
        <w:rPr>
          <w:spacing w:val="-1"/>
        </w:rPr>
        <w:t> </w:t>
      </w:r>
      <w:r>
        <w:rPr/>
        <w:t>should</w:t>
      </w:r>
      <w:r>
        <w:rPr>
          <w:spacing w:val="-3"/>
        </w:rPr>
        <w:t> </w:t>
      </w:r>
      <w:r>
        <w:rPr/>
        <w:t>show</w:t>
      </w:r>
      <w:r>
        <w:rPr>
          <w:spacing w:val="-3"/>
        </w:rPr>
        <w:t> </w:t>
      </w:r>
      <w:r>
        <w:rPr/>
        <w:t>clear</w:t>
      </w:r>
      <w:r>
        <w:rPr>
          <w:spacing w:val="-4"/>
        </w:rPr>
        <w:t> </w:t>
      </w:r>
      <w:r>
        <w:rPr/>
        <w:t>evidence</w:t>
      </w:r>
      <w:r>
        <w:rPr>
          <w:spacing w:val="-3"/>
        </w:rPr>
        <w:t> </w:t>
      </w:r>
      <w:r>
        <w:rPr/>
        <w:t>of nationally or internationally recognized contributions to the discipline. Moreover, evidence of continuing</w:t>
      </w:r>
      <w:r>
        <w:rPr>
          <w:spacing w:val="-3"/>
        </w:rPr>
        <w:t> </w:t>
      </w:r>
      <w:r>
        <w:rPr/>
        <w:t>and</w:t>
      </w:r>
      <w:r>
        <w:rPr>
          <w:spacing w:val="-4"/>
        </w:rPr>
        <w:t> </w:t>
      </w:r>
      <w:r>
        <w:rPr/>
        <w:t>consistent</w:t>
      </w:r>
      <w:r>
        <w:rPr>
          <w:spacing w:val="-4"/>
        </w:rPr>
        <w:t> </w:t>
      </w:r>
      <w:r>
        <w:rPr/>
        <w:t>scholarship</w:t>
      </w:r>
      <w:r>
        <w:rPr>
          <w:spacing w:val="-3"/>
        </w:rPr>
        <w:t> </w:t>
      </w:r>
      <w:r>
        <w:rPr/>
        <w:t>is</w:t>
      </w:r>
      <w:r>
        <w:rPr>
          <w:spacing w:val="-2"/>
        </w:rPr>
        <w:t> </w:t>
      </w:r>
      <w:r>
        <w:rPr/>
        <w:t>required</w:t>
      </w:r>
      <w:r>
        <w:rPr>
          <w:spacing w:val="-3"/>
        </w:rPr>
        <w:t> </w:t>
      </w:r>
      <w:r>
        <w:rPr/>
        <w:t>to</w:t>
      </w:r>
      <w:r>
        <w:rPr>
          <w:spacing w:val="-1"/>
        </w:rPr>
        <w:t> </w:t>
      </w:r>
      <w:r>
        <w:rPr/>
        <w:t>ensure</w:t>
      </w:r>
      <w:r>
        <w:rPr>
          <w:spacing w:val="-2"/>
        </w:rPr>
        <w:t> </w:t>
      </w:r>
      <w:r>
        <w:rPr/>
        <w:t>that</w:t>
      </w:r>
      <w:r>
        <w:rPr>
          <w:spacing w:val="-4"/>
        </w:rPr>
        <w:t> </w:t>
      </w:r>
      <w:r>
        <w:rPr/>
        <w:t>the</w:t>
      </w:r>
      <w:r>
        <w:rPr>
          <w:spacing w:val="-2"/>
        </w:rPr>
        <w:t> </w:t>
      </w:r>
      <w:r>
        <w:rPr/>
        <w:t>candidate’s</w:t>
      </w:r>
      <w:r>
        <w:rPr>
          <w:spacing w:val="-4"/>
        </w:rPr>
        <w:t> </w:t>
      </w:r>
      <w:r>
        <w:rPr/>
        <w:t>contributions</w:t>
      </w:r>
      <w:r>
        <w:rPr>
          <w:spacing w:val="-5"/>
        </w:rPr>
        <w:t> </w:t>
      </w:r>
      <w:r>
        <w:rPr/>
        <w:t>represent the current state of the discipline and an appropriate level of scholarly activity.</w:t>
      </w:r>
    </w:p>
    <w:p>
      <w:pPr>
        <w:pStyle w:val="BodyText"/>
        <w:spacing w:line="259" w:lineRule="auto" w:before="160"/>
        <w:ind w:right="466"/>
      </w:pPr>
      <w:r>
        <w:rPr/>
        <w:t>Levels</w:t>
      </w:r>
      <w:r>
        <w:rPr>
          <w:spacing w:val="-3"/>
        </w:rPr>
        <w:t> </w:t>
      </w:r>
      <w:r>
        <w:rPr/>
        <w:t>of</w:t>
      </w:r>
      <w:r>
        <w:rPr>
          <w:spacing w:val="-1"/>
        </w:rPr>
        <w:t> </w:t>
      </w:r>
      <w:r>
        <w:rPr/>
        <w:t>performance</w:t>
      </w:r>
      <w:r>
        <w:rPr>
          <w:spacing w:val="-3"/>
        </w:rPr>
        <w:t> </w:t>
      </w:r>
      <w:r>
        <w:rPr/>
        <w:t>are</w:t>
      </w:r>
      <w:r>
        <w:rPr>
          <w:spacing w:val="-5"/>
        </w:rPr>
        <w:t> </w:t>
      </w:r>
      <w:r>
        <w:rPr/>
        <w:t>described</w:t>
      </w:r>
      <w:r>
        <w:rPr>
          <w:spacing w:val="-1"/>
        </w:rPr>
        <w:t> </w:t>
      </w:r>
      <w:r>
        <w:rPr/>
        <w:t>in</w:t>
      </w:r>
      <w:r>
        <w:rPr>
          <w:spacing w:val="-2"/>
        </w:rPr>
        <w:t> </w:t>
      </w:r>
      <w:r>
        <w:rPr/>
        <w:t>terms</w:t>
      </w:r>
      <w:r>
        <w:rPr>
          <w:spacing w:val="-3"/>
        </w:rPr>
        <w:t> </w:t>
      </w:r>
      <w:r>
        <w:rPr/>
        <w:t>of</w:t>
      </w:r>
      <w:r>
        <w:rPr>
          <w:spacing w:val="-3"/>
        </w:rPr>
        <w:t> </w:t>
      </w:r>
      <w:r>
        <w:rPr/>
        <w:t>“superior,”</w:t>
      </w:r>
      <w:r>
        <w:rPr>
          <w:spacing w:val="-2"/>
        </w:rPr>
        <w:t> </w:t>
      </w:r>
      <w:r>
        <w:rPr/>
        <w:t>“strong,”</w:t>
      </w:r>
      <w:r>
        <w:rPr>
          <w:spacing w:val="-3"/>
        </w:rPr>
        <w:t> </w:t>
      </w:r>
      <w:r>
        <w:rPr/>
        <w:t>and</w:t>
      </w:r>
      <w:r>
        <w:rPr>
          <w:spacing w:val="-3"/>
        </w:rPr>
        <w:t> </w:t>
      </w:r>
      <w:r>
        <w:rPr/>
        <w:t>“expected.”</w:t>
      </w:r>
      <w:r>
        <w:rPr>
          <w:spacing w:val="-3"/>
        </w:rPr>
        <w:t> </w:t>
      </w:r>
      <w:r>
        <w:rPr/>
        <w:t>A</w:t>
      </w:r>
      <w:r>
        <w:rPr>
          <w:spacing w:val="-1"/>
        </w:rPr>
        <w:t> </w:t>
      </w:r>
      <w:r>
        <w:rPr/>
        <w:t>candidate whose record is “expected” in teaching or service must demonstrate “superior” performance in a second</w:t>
      </w:r>
      <w:r>
        <w:rPr>
          <w:spacing w:val="-3"/>
        </w:rPr>
        <w:t> </w:t>
      </w:r>
      <w:r>
        <w:rPr/>
        <w:t>area</w:t>
      </w:r>
      <w:r>
        <w:rPr>
          <w:spacing w:val="-2"/>
        </w:rPr>
        <w:t> </w:t>
      </w:r>
      <w:r>
        <w:rPr/>
        <w:t>and</w:t>
      </w:r>
      <w:r>
        <w:rPr>
          <w:spacing w:val="-3"/>
        </w:rPr>
        <w:t> </w:t>
      </w:r>
      <w:r>
        <w:rPr/>
        <w:t>no</w:t>
      </w:r>
      <w:r>
        <w:rPr>
          <w:spacing w:val="-1"/>
        </w:rPr>
        <w:t> </w:t>
      </w:r>
      <w:r>
        <w:rPr/>
        <w:t>less</w:t>
      </w:r>
      <w:r>
        <w:rPr>
          <w:spacing w:val="-2"/>
        </w:rPr>
        <w:t> </w:t>
      </w:r>
      <w:r>
        <w:rPr/>
        <w:t>than</w:t>
      </w:r>
      <w:r>
        <w:rPr>
          <w:spacing w:val="-3"/>
        </w:rPr>
        <w:t> </w:t>
      </w:r>
      <w:r>
        <w:rPr/>
        <w:t>“strong”</w:t>
      </w:r>
      <w:r>
        <w:rPr>
          <w:spacing w:val="-4"/>
        </w:rPr>
        <w:t> </w:t>
      </w:r>
      <w:r>
        <w:rPr/>
        <w:t>in</w:t>
      </w:r>
      <w:r>
        <w:rPr>
          <w:spacing w:val="-2"/>
        </w:rPr>
        <w:t> </w:t>
      </w:r>
      <w:r>
        <w:rPr/>
        <w:t>the</w:t>
      </w:r>
      <w:r>
        <w:rPr>
          <w:spacing w:val="-4"/>
        </w:rPr>
        <w:t> </w:t>
      </w:r>
      <w:r>
        <w:rPr/>
        <w:t>third</w:t>
      </w:r>
      <w:r>
        <w:rPr>
          <w:spacing w:val="-3"/>
        </w:rPr>
        <w:t> </w:t>
      </w:r>
      <w:r>
        <w:rPr/>
        <w:t>area</w:t>
      </w:r>
      <w:r>
        <w:rPr>
          <w:spacing w:val="-2"/>
        </w:rPr>
        <w:t> </w:t>
      </w:r>
      <w:r>
        <w:rPr/>
        <w:t>to</w:t>
      </w:r>
      <w:r>
        <w:rPr>
          <w:spacing w:val="-4"/>
        </w:rPr>
        <w:t> </w:t>
      </w:r>
      <w:r>
        <w:rPr/>
        <w:t>receive</w:t>
      </w:r>
      <w:r>
        <w:rPr>
          <w:spacing w:val="-2"/>
        </w:rPr>
        <w:t> </w:t>
      </w:r>
      <w:r>
        <w:rPr/>
        <w:t>a</w:t>
      </w:r>
      <w:r>
        <w:rPr>
          <w:spacing w:val="-2"/>
        </w:rPr>
        <w:t> </w:t>
      </w:r>
      <w:r>
        <w:rPr/>
        <w:t>favorable</w:t>
      </w:r>
      <w:r>
        <w:rPr>
          <w:spacing w:val="-2"/>
        </w:rPr>
        <w:t> </w:t>
      </w:r>
      <w:r>
        <w:rPr/>
        <w:t>recommendation</w:t>
      </w:r>
      <w:r>
        <w:rPr>
          <w:spacing w:val="-3"/>
        </w:rPr>
        <w:t> </w:t>
      </w:r>
      <w:r>
        <w:rPr/>
        <w:t>for</w:t>
      </w:r>
    </w:p>
    <w:p>
      <w:pPr>
        <w:pStyle w:val="BodyText"/>
        <w:spacing w:line="259" w:lineRule="auto" w:before="0"/>
        <w:ind w:right="530"/>
      </w:pPr>
      <w:r>
        <w:rPr/>
        <w:t>promotion.</w:t>
      </w:r>
      <w:r>
        <w:rPr>
          <w:spacing w:val="-3"/>
        </w:rPr>
        <w:t> </w:t>
      </w:r>
      <w:r>
        <w:rPr/>
        <w:t>A</w:t>
      </w:r>
      <w:r>
        <w:rPr>
          <w:spacing w:val="-3"/>
        </w:rPr>
        <w:t> </w:t>
      </w:r>
      <w:r>
        <w:rPr/>
        <w:t>less</w:t>
      </w:r>
      <w:r>
        <w:rPr>
          <w:spacing w:val="-3"/>
        </w:rPr>
        <w:t> </w:t>
      </w:r>
      <w:r>
        <w:rPr/>
        <w:t>than</w:t>
      </w:r>
      <w:r>
        <w:rPr>
          <w:spacing w:val="-6"/>
        </w:rPr>
        <w:t> </w:t>
      </w:r>
      <w:r>
        <w:rPr/>
        <w:t>“expected”</w:t>
      </w:r>
      <w:r>
        <w:rPr>
          <w:spacing w:val="-2"/>
        </w:rPr>
        <w:t> </w:t>
      </w:r>
      <w:r>
        <w:rPr/>
        <w:t>rating</w:t>
      </w:r>
      <w:r>
        <w:rPr>
          <w:spacing w:val="-5"/>
        </w:rPr>
        <w:t> </w:t>
      </w:r>
      <w:r>
        <w:rPr/>
        <w:t>in</w:t>
      </w:r>
      <w:r>
        <w:rPr>
          <w:spacing w:val="-3"/>
        </w:rPr>
        <w:t> </w:t>
      </w:r>
      <w:r>
        <w:rPr/>
        <w:t>any</w:t>
      </w:r>
      <w:r>
        <w:rPr>
          <w:spacing w:val="-3"/>
        </w:rPr>
        <w:t> </w:t>
      </w:r>
      <w:r>
        <w:rPr/>
        <w:t>area</w:t>
      </w:r>
      <w:r>
        <w:rPr>
          <w:spacing w:val="-3"/>
        </w:rPr>
        <w:t> </w:t>
      </w:r>
      <w:r>
        <w:rPr/>
        <w:t>is</w:t>
      </w:r>
      <w:r>
        <w:rPr>
          <w:spacing w:val="-3"/>
        </w:rPr>
        <w:t> </w:t>
      </w:r>
      <w:r>
        <w:rPr/>
        <w:t>sufficient</w:t>
      </w:r>
      <w:r>
        <w:rPr>
          <w:spacing w:val="-3"/>
        </w:rPr>
        <w:t> </w:t>
      </w:r>
      <w:r>
        <w:rPr/>
        <w:t>for</w:t>
      </w:r>
      <w:r>
        <w:rPr>
          <w:spacing w:val="-3"/>
        </w:rPr>
        <w:t> </w:t>
      </w:r>
      <w:r>
        <w:rPr/>
        <w:t>an</w:t>
      </w:r>
      <w:r>
        <w:rPr>
          <w:spacing w:val="-7"/>
        </w:rPr>
        <w:t> </w:t>
      </w:r>
      <w:r>
        <w:rPr/>
        <w:t>unfavorable</w:t>
      </w:r>
      <w:r>
        <w:rPr>
          <w:spacing w:val="-3"/>
        </w:rPr>
        <w:t> </w:t>
      </w:r>
      <w:r>
        <w:rPr/>
        <w:t>recommendation for promotion.</w:t>
      </w:r>
    </w:p>
    <w:p>
      <w:pPr>
        <w:pStyle w:val="BodyText"/>
        <w:spacing w:after="0" w:line="259" w:lineRule="auto"/>
        <w:sectPr>
          <w:pgSz w:w="12240" w:h="15840"/>
          <w:pgMar w:top="1400" w:bottom="280" w:left="1080" w:right="1080"/>
        </w:sectPr>
      </w:pPr>
    </w:p>
    <w:p>
      <w:pPr>
        <w:pStyle w:val="BodyText"/>
        <w:spacing w:line="259" w:lineRule="auto" w:before="37"/>
        <w:ind w:right="420"/>
      </w:pPr>
      <w:r>
        <w:rPr/>
        <w:t>To be promoted to professor a candidate must demonstrate a level of performance that averages no less</w:t>
      </w:r>
      <w:r>
        <w:rPr>
          <w:spacing w:val="-2"/>
        </w:rPr>
        <w:t> </w:t>
      </w:r>
      <w:r>
        <w:rPr/>
        <w:t>than</w:t>
      </w:r>
      <w:r>
        <w:rPr>
          <w:spacing w:val="-6"/>
        </w:rPr>
        <w:t> </w:t>
      </w:r>
      <w:r>
        <w:rPr/>
        <w:t>“strong”</w:t>
      </w:r>
      <w:r>
        <w:rPr>
          <w:spacing w:val="-4"/>
        </w:rPr>
        <w:t> </w:t>
      </w:r>
      <w:r>
        <w:rPr/>
        <w:t>in</w:t>
      </w:r>
      <w:r>
        <w:rPr>
          <w:spacing w:val="-2"/>
        </w:rPr>
        <w:t> </w:t>
      </w:r>
      <w:r>
        <w:rPr/>
        <w:t>research,</w:t>
      </w:r>
      <w:r>
        <w:rPr>
          <w:spacing w:val="-2"/>
        </w:rPr>
        <w:t> </w:t>
      </w:r>
      <w:r>
        <w:rPr/>
        <w:t>that</w:t>
      </w:r>
      <w:r>
        <w:rPr>
          <w:spacing w:val="-2"/>
        </w:rPr>
        <w:t> </w:t>
      </w:r>
      <w:r>
        <w:rPr/>
        <w:t>averages</w:t>
      </w:r>
      <w:r>
        <w:rPr>
          <w:spacing w:val="-1"/>
        </w:rPr>
        <w:t> </w:t>
      </w:r>
      <w:r>
        <w:rPr/>
        <w:t>no</w:t>
      </w:r>
      <w:r>
        <w:rPr>
          <w:spacing w:val="-1"/>
        </w:rPr>
        <w:t> </w:t>
      </w:r>
      <w:r>
        <w:rPr/>
        <w:t>less</w:t>
      </w:r>
      <w:r>
        <w:rPr>
          <w:spacing w:val="-2"/>
        </w:rPr>
        <w:t> </w:t>
      </w:r>
      <w:r>
        <w:rPr/>
        <w:t>than</w:t>
      </w:r>
      <w:r>
        <w:rPr>
          <w:spacing w:val="-3"/>
        </w:rPr>
        <w:t> </w:t>
      </w:r>
      <w:r>
        <w:rPr/>
        <w:t>“strong”</w:t>
      </w:r>
      <w:r>
        <w:rPr>
          <w:spacing w:val="-4"/>
        </w:rPr>
        <w:t> </w:t>
      </w:r>
      <w:r>
        <w:rPr/>
        <w:t>across</w:t>
      </w:r>
      <w:r>
        <w:rPr>
          <w:spacing w:val="-2"/>
        </w:rPr>
        <w:t> </w:t>
      </w:r>
      <w:r>
        <w:rPr/>
        <w:t>teaching</w:t>
      </w:r>
      <w:r>
        <w:rPr>
          <w:spacing w:val="-5"/>
        </w:rPr>
        <w:t> </w:t>
      </w:r>
      <w:r>
        <w:rPr/>
        <w:t>and</w:t>
      </w:r>
      <w:r>
        <w:rPr>
          <w:spacing w:val="-4"/>
        </w:rPr>
        <w:t> </w:t>
      </w:r>
      <w:r>
        <w:rPr/>
        <w:t>service,</w:t>
      </w:r>
      <w:r>
        <w:rPr>
          <w:spacing w:val="-4"/>
        </w:rPr>
        <w:t> </w:t>
      </w:r>
      <w:r>
        <w:rPr/>
        <w:t>and</w:t>
      </w:r>
      <w:r>
        <w:rPr>
          <w:spacing w:val="-3"/>
        </w:rPr>
        <w:t> </w:t>
      </w:r>
      <w:r>
        <w:rPr/>
        <w:t>does not fall below “expected” in any component.</w:t>
      </w:r>
    </w:p>
    <w:p>
      <w:pPr>
        <w:pStyle w:val="BodyText"/>
        <w:spacing w:before="160"/>
      </w:pPr>
      <w:r>
        <w:rPr/>
        <mc:AlternateContent>
          <mc:Choice Requires="wps">
            <w:drawing>
              <wp:anchor distT="0" distB="0" distL="0" distR="0" allowOverlap="1" layoutInCell="1" locked="0" behindDoc="1" simplePos="0" relativeHeight="487295488">
                <wp:simplePos x="0" y="0"/>
                <wp:positionH relativeFrom="page">
                  <wp:posOffset>910132</wp:posOffset>
                </wp:positionH>
                <wp:positionV relativeFrom="paragraph">
                  <wp:posOffset>388418</wp:posOffset>
                </wp:positionV>
                <wp:extent cx="5953760" cy="146812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5953760" cy="1468120"/>
                          <a:chExt cx="5953760" cy="1468120"/>
                        </a:xfrm>
                      </wpg:grpSpPr>
                      <wps:wsp>
                        <wps:cNvPr id="38" name="Graphic 38"/>
                        <wps:cNvSpPr/>
                        <wps:spPr>
                          <a:xfrm>
                            <a:off x="0" y="0"/>
                            <a:ext cx="5944870" cy="47625"/>
                          </a:xfrm>
                          <a:custGeom>
                            <a:avLst/>
                            <a:gdLst/>
                            <a:ahLst/>
                            <a:cxnLst/>
                            <a:rect l="l" t="t" r="r" b="b"/>
                            <a:pathLst>
                              <a:path w="5944870" h="47625">
                                <a:moveTo>
                                  <a:pt x="3289046" y="0"/>
                                </a:moveTo>
                                <a:lnTo>
                                  <a:pt x="9144" y="0"/>
                                </a:lnTo>
                                <a:lnTo>
                                  <a:pt x="0" y="0"/>
                                </a:lnTo>
                                <a:lnTo>
                                  <a:pt x="0" y="9144"/>
                                </a:lnTo>
                                <a:lnTo>
                                  <a:pt x="0" y="47244"/>
                                </a:lnTo>
                                <a:lnTo>
                                  <a:pt x="9144" y="47244"/>
                                </a:lnTo>
                                <a:lnTo>
                                  <a:pt x="9144" y="9144"/>
                                </a:lnTo>
                                <a:lnTo>
                                  <a:pt x="3289046" y="9144"/>
                                </a:lnTo>
                                <a:lnTo>
                                  <a:pt x="3289046" y="0"/>
                                </a:lnTo>
                                <a:close/>
                              </a:path>
                              <a:path w="5944870" h="47625">
                                <a:moveTo>
                                  <a:pt x="5944565" y="0"/>
                                </a:moveTo>
                                <a:lnTo>
                                  <a:pt x="3298266" y="0"/>
                                </a:lnTo>
                                <a:lnTo>
                                  <a:pt x="3289122" y="0"/>
                                </a:lnTo>
                                <a:lnTo>
                                  <a:pt x="3289122" y="9144"/>
                                </a:lnTo>
                                <a:lnTo>
                                  <a:pt x="3298266" y="9144"/>
                                </a:lnTo>
                                <a:lnTo>
                                  <a:pt x="5944565" y="9144"/>
                                </a:lnTo>
                                <a:lnTo>
                                  <a:pt x="5944565" y="0"/>
                                </a:lnTo>
                                <a:close/>
                              </a:path>
                            </a:pathLst>
                          </a:custGeom>
                          <a:solidFill>
                            <a:srgbClr val="EFEFEF"/>
                          </a:solidFill>
                        </wps:spPr>
                        <wps:bodyPr wrap="square" lIns="0" tIns="0" rIns="0" bIns="0" rtlCol="0">
                          <a:prstTxWarp prst="textNoShape">
                            <a:avLst/>
                          </a:prstTxWarp>
                          <a:noAutofit/>
                        </wps:bodyPr>
                      </wps:wsp>
                      <wps:wsp>
                        <wps:cNvPr id="39" name="Graphic 39"/>
                        <wps:cNvSpPr/>
                        <wps:spPr>
                          <a:xfrm>
                            <a:off x="5944565" y="0"/>
                            <a:ext cx="9525" cy="47625"/>
                          </a:xfrm>
                          <a:custGeom>
                            <a:avLst/>
                            <a:gdLst/>
                            <a:ahLst/>
                            <a:cxnLst/>
                            <a:rect l="l" t="t" r="r" b="b"/>
                            <a:pathLst>
                              <a:path w="9525" h="47625">
                                <a:moveTo>
                                  <a:pt x="9143" y="0"/>
                                </a:moveTo>
                                <a:lnTo>
                                  <a:pt x="0" y="0"/>
                                </a:lnTo>
                                <a:lnTo>
                                  <a:pt x="0" y="47244"/>
                                </a:lnTo>
                                <a:lnTo>
                                  <a:pt x="9143" y="47244"/>
                                </a:lnTo>
                                <a:lnTo>
                                  <a:pt x="9143"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0" y="0"/>
                            <a:ext cx="5953760" cy="372110"/>
                          </a:xfrm>
                          <a:custGeom>
                            <a:avLst/>
                            <a:gdLst/>
                            <a:ahLst/>
                            <a:cxnLst/>
                            <a:rect l="l" t="t" r="r" b="b"/>
                            <a:pathLst>
                              <a:path w="5953760" h="372110">
                                <a:moveTo>
                                  <a:pt x="9144" y="47256"/>
                                </a:moveTo>
                                <a:lnTo>
                                  <a:pt x="0" y="47256"/>
                                </a:lnTo>
                                <a:lnTo>
                                  <a:pt x="0" y="371856"/>
                                </a:lnTo>
                                <a:lnTo>
                                  <a:pt x="9144" y="371856"/>
                                </a:lnTo>
                                <a:lnTo>
                                  <a:pt x="9144" y="47256"/>
                                </a:lnTo>
                                <a:close/>
                              </a:path>
                              <a:path w="5953760" h="372110">
                                <a:moveTo>
                                  <a:pt x="5953696" y="0"/>
                                </a:moveTo>
                                <a:lnTo>
                                  <a:pt x="5944565" y="0"/>
                                </a:lnTo>
                                <a:lnTo>
                                  <a:pt x="5944565" y="9144"/>
                                </a:lnTo>
                                <a:lnTo>
                                  <a:pt x="5953696" y="9144"/>
                                </a:lnTo>
                                <a:lnTo>
                                  <a:pt x="5953696" y="0"/>
                                </a:lnTo>
                                <a:close/>
                              </a:path>
                            </a:pathLst>
                          </a:custGeom>
                          <a:solidFill>
                            <a:srgbClr val="EFEFEF"/>
                          </a:solidFill>
                        </wps:spPr>
                        <wps:bodyPr wrap="square" lIns="0" tIns="0" rIns="0" bIns="0" rtlCol="0">
                          <a:prstTxWarp prst="textNoShape">
                            <a:avLst/>
                          </a:prstTxWarp>
                          <a:noAutofit/>
                        </wps:bodyPr>
                      </wps:wsp>
                      <wps:wsp>
                        <wps:cNvPr id="41" name="Graphic 41"/>
                        <wps:cNvSpPr/>
                        <wps:spPr>
                          <a:xfrm>
                            <a:off x="5944565" y="47244"/>
                            <a:ext cx="9525" cy="325120"/>
                          </a:xfrm>
                          <a:custGeom>
                            <a:avLst/>
                            <a:gdLst/>
                            <a:ahLst/>
                            <a:cxnLst/>
                            <a:rect l="l" t="t" r="r" b="b"/>
                            <a:pathLst>
                              <a:path w="9525" h="325120">
                                <a:moveTo>
                                  <a:pt x="9143" y="0"/>
                                </a:moveTo>
                                <a:lnTo>
                                  <a:pt x="0" y="0"/>
                                </a:lnTo>
                                <a:lnTo>
                                  <a:pt x="0" y="324611"/>
                                </a:lnTo>
                                <a:lnTo>
                                  <a:pt x="9143" y="324611"/>
                                </a:lnTo>
                                <a:lnTo>
                                  <a:pt x="9143"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371856"/>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43" name="Graphic 43"/>
                        <wps:cNvSpPr/>
                        <wps:spPr>
                          <a:xfrm>
                            <a:off x="5944565" y="371856"/>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44" name="Graphic 44"/>
                        <wps:cNvSpPr/>
                        <wps:spPr>
                          <a:xfrm>
                            <a:off x="0" y="409955"/>
                            <a:ext cx="9525" cy="323215"/>
                          </a:xfrm>
                          <a:custGeom>
                            <a:avLst/>
                            <a:gdLst/>
                            <a:ahLst/>
                            <a:cxnLst/>
                            <a:rect l="l" t="t" r="r" b="b"/>
                            <a:pathLst>
                              <a:path w="9525" h="323215">
                                <a:moveTo>
                                  <a:pt x="9143" y="0"/>
                                </a:moveTo>
                                <a:lnTo>
                                  <a:pt x="0" y="0"/>
                                </a:lnTo>
                                <a:lnTo>
                                  <a:pt x="0" y="323088"/>
                                </a:lnTo>
                                <a:lnTo>
                                  <a:pt x="9143" y="323088"/>
                                </a:lnTo>
                                <a:lnTo>
                                  <a:pt x="9143" y="0"/>
                                </a:lnTo>
                                <a:close/>
                              </a:path>
                            </a:pathLst>
                          </a:custGeom>
                          <a:solidFill>
                            <a:srgbClr val="EFEFEF"/>
                          </a:solidFill>
                        </wps:spPr>
                        <wps:bodyPr wrap="square" lIns="0" tIns="0" rIns="0" bIns="0" rtlCol="0">
                          <a:prstTxWarp prst="textNoShape">
                            <a:avLst/>
                          </a:prstTxWarp>
                          <a:noAutofit/>
                        </wps:bodyPr>
                      </wps:wsp>
                      <wps:wsp>
                        <wps:cNvPr id="45" name="Graphic 45"/>
                        <wps:cNvSpPr/>
                        <wps:spPr>
                          <a:xfrm>
                            <a:off x="5944565" y="409955"/>
                            <a:ext cx="9525" cy="323215"/>
                          </a:xfrm>
                          <a:custGeom>
                            <a:avLst/>
                            <a:gdLst/>
                            <a:ahLst/>
                            <a:cxnLst/>
                            <a:rect l="l" t="t" r="r" b="b"/>
                            <a:pathLst>
                              <a:path w="9525" h="323215">
                                <a:moveTo>
                                  <a:pt x="9143" y="0"/>
                                </a:moveTo>
                                <a:lnTo>
                                  <a:pt x="0" y="0"/>
                                </a:lnTo>
                                <a:lnTo>
                                  <a:pt x="0" y="323088"/>
                                </a:lnTo>
                                <a:lnTo>
                                  <a:pt x="9143" y="323088"/>
                                </a:lnTo>
                                <a:lnTo>
                                  <a:pt x="9143" y="0"/>
                                </a:lnTo>
                                <a:close/>
                              </a:path>
                            </a:pathLst>
                          </a:custGeom>
                          <a:solidFill>
                            <a:srgbClr val="9F9F9F"/>
                          </a:solidFill>
                        </wps:spPr>
                        <wps:bodyPr wrap="square" lIns="0" tIns="0" rIns="0" bIns="0" rtlCol="0">
                          <a:prstTxWarp prst="textNoShape">
                            <a:avLst/>
                          </a:prstTxWarp>
                          <a:noAutofit/>
                        </wps:bodyPr>
                      </wps:wsp>
                      <wps:wsp>
                        <wps:cNvPr id="46" name="Graphic 46"/>
                        <wps:cNvSpPr/>
                        <wps:spPr>
                          <a:xfrm>
                            <a:off x="0" y="733044"/>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47" name="Graphic 47"/>
                        <wps:cNvSpPr/>
                        <wps:spPr>
                          <a:xfrm>
                            <a:off x="5944565" y="733044"/>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48" name="Graphic 48"/>
                        <wps:cNvSpPr/>
                        <wps:spPr>
                          <a:xfrm>
                            <a:off x="0" y="771144"/>
                            <a:ext cx="9525" cy="325120"/>
                          </a:xfrm>
                          <a:custGeom>
                            <a:avLst/>
                            <a:gdLst/>
                            <a:ahLst/>
                            <a:cxnLst/>
                            <a:rect l="l" t="t" r="r" b="b"/>
                            <a:pathLst>
                              <a:path w="9525" h="325120">
                                <a:moveTo>
                                  <a:pt x="9143" y="0"/>
                                </a:moveTo>
                                <a:lnTo>
                                  <a:pt x="0" y="0"/>
                                </a:lnTo>
                                <a:lnTo>
                                  <a:pt x="0" y="324611"/>
                                </a:lnTo>
                                <a:lnTo>
                                  <a:pt x="9143" y="324611"/>
                                </a:lnTo>
                                <a:lnTo>
                                  <a:pt x="9143" y="0"/>
                                </a:lnTo>
                                <a:close/>
                              </a:path>
                            </a:pathLst>
                          </a:custGeom>
                          <a:solidFill>
                            <a:srgbClr val="EFEFEF"/>
                          </a:solidFill>
                        </wps:spPr>
                        <wps:bodyPr wrap="square" lIns="0" tIns="0" rIns="0" bIns="0" rtlCol="0">
                          <a:prstTxWarp prst="textNoShape">
                            <a:avLst/>
                          </a:prstTxWarp>
                          <a:noAutofit/>
                        </wps:bodyPr>
                      </wps:wsp>
                      <wps:wsp>
                        <wps:cNvPr id="49" name="Graphic 49"/>
                        <wps:cNvSpPr/>
                        <wps:spPr>
                          <a:xfrm>
                            <a:off x="5944565" y="771144"/>
                            <a:ext cx="9525" cy="325120"/>
                          </a:xfrm>
                          <a:custGeom>
                            <a:avLst/>
                            <a:gdLst/>
                            <a:ahLst/>
                            <a:cxnLst/>
                            <a:rect l="l" t="t" r="r" b="b"/>
                            <a:pathLst>
                              <a:path w="9525" h="325120">
                                <a:moveTo>
                                  <a:pt x="9143" y="0"/>
                                </a:moveTo>
                                <a:lnTo>
                                  <a:pt x="0" y="0"/>
                                </a:lnTo>
                                <a:lnTo>
                                  <a:pt x="0" y="324611"/>
                                </a:lnTo>
                                <a:lnTo>
                                  <a:pt x="9143" y="324611"/>
                                </a:lnTo>
                                <a:lnTo>
                                  <a:pt x="9143" y="0"/>
                                </a:lnTo>
                                <a:close/>
                              </a:path>
                            </a:pathLst>
                          </a:custGeom>
                          <a:solidFill>
                            <a:srgbClr val="9F9F9F"/>
                          </a:solidFill>
                        </wps:spPr>
                        <wps:bodyPr wrap="square" lIns="0" tIns="0" rIns="0" bIns="0" rtlCol="0">
                          <a:prstTxWarp prst="textNoShape">
                            <a:avLst/>
                          </a:prstTxWarp>
                          <a:noAutofit/>
                        </wps:bodyPr>
                      </wps:wsp>
                      <wps:wsp>
                        <wps:cNvPr id="50" name="Graphic 50"/>
                        <wps:cNvSpPr/>
                        <wps:spPr>
                          <a:xfrm>
                            <a:off x="0" y="1095755"/>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51" name="Graphic 51"/>
                        <wps:cNvSpPr/>
                        <wps:spPr>
                          <a:xfrm>
                            <a:off x="5944565" y="1095755"/>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0" y="1133931"/>
                            <a:ext cx="9525" cy="334645"/>
                          </a:xfrm>
                          <a:custGeom>
                            <a:avLst/>
                            <a:gdLst/>
                            <a:ahLst/>
                            <a:cxnLst/>
                            <a:rect l="l" t="t" r="r" b="b"/>
                            <a:pathLst>
                              <a:path w="9525" h="334645">
                                <a:moveTo>
                                  <a:pt x="9144" y="0"/>
                                </a:moveTo>
                                <a:lnTo>
                                  <a:pt x="0" y="0"/>
                                </a:lnTo>
                                <a:lnTo>
                                  <a:pt x="0" y="324916"/>
                                </a:lnTo>
                                <a:lnTo>
                                  <a:pt x="0" y="334060"/>
                                </a:lnTo>
                                <a:lnTo>
                                  <a:pt x="9144" y="334060"/>
                                </a:lnTo>
                                <a:lnTo>
                                  <a:pt x="9144" y="324916"/>
                                </a:lnTo>
                                <a:lnTo>
                                  <a:pt x="9144" y="0"/>
                                </a:lnTo>
                                <a:close/>
                              </a:path>
                            </a:pathLst>
                          </a:custGeom>
                          <a:solidFill>
                            <a:srgbClr val="EFEFEF"/>
                          </a:solidFill>
                        </wps:spPr>
                        <wps:bodyPr wrap="square" lIns="0" tIns="0" rIns="0" bIns="0" rtlCol="0">
                          <a:prstTxWarp prst="textNoShape">
                            <a:avLst/>
                          </a:prstTxWarp>
                          <a:noAutofit/>
                        </wps:bodyPr>
                      </wps:wsp>
                      <wps:wsp>
                        <wps:cNvPr id="53" name="Graphic 53"/>
                        <wps:cNvSpPr/>
                        <wps:spPr>
                          <a:xfrm>
                            <a:off x="0" y="1133931"/>
                            <a:ext cx="5953760" cy="334645"/>
                          </a:xfrm>
                          <a:custGeom>
                            <a:avLst/>
                            <a:gdLst/>
                            <a:ahLst/>
                            <a:cxnLst/>
                            <a:rect l="l" t="t" r="r" b="b"/>
                            <a:pathLst>
                              <a:path w="5953760" h="334645">
                                <a:moveTo>
                                  <a:pt x="3289046" y="324916"/>
                                </a:moveTo>
                                <a:lnTo>
                                  <a:pt x="9144" y="324916"/>
                                </a:lnTo>
                                <a:lnTo>
                                  <a:pt x="0" y="324916"/>
                                </a:lnTo>
                                <a:lnTo>
                                  <a:pt x="0" y="334060"/>
                                </a:lnTo>
                                <a:lnTo>
                                  <a:pt x="9144" y="334060"/>
                                </a:lnTo>
                                <a:lnTo>
                                  <a:pt x="3289046" y="334060"/>
                                </a:lnTo>
                                <a:lnTo>
                                  <a:pt x="3289046" y="324916"/>
                                </a:lnTo>
                                <a:close/>
                              </a:path>
                              <a:path w="5953760" h="334645">
                                <a:moveTo>
                                  <a:pt x="5953696" y="0"/>
                                </a:moveTo>
                                <a:lnTo>
                                  <a:pt x="5944565" y="0"/>
                                </a:lnTo>
                                <a:lnTo>
                                  <a:pt x="5944565" y="324916"/>
                                </a:lnTo>
                                <a:lnTo>
                                  <a:pt x="3298266" y="324916"/>
                                </a:lnTo>
                                <a:lnTo>
                                  <a:pt x="3289122" y="324916"/>
                                </a:lnTo>
                                <a:lnTo>
                                  <a:pt x="3289122" y="334060"/>
                                </a:lnTo>
                                <a:lnTo>
                                  <a:pt x="3298266" y="334060"/>
                                </a:lnTo>
                                <a:lnTo>
                                  <a:pt x="5944565" y="334060"/>
                                </a:lnTo>
                                <a:lnTo>
                                  <a:pt x="5953696" y="334060"/>
                                </a:lnTo>
                                <a:lnTo>
                                  <a:pt x="5953696" y="324916"/>
                                </a:lnTo>
                                <a:lnTo>
                                  <a:pt x="5953696" y="0"/>
                                </a:lnTo>
                                <a:close/>
                              </a:path>
                            </a:pathLst>
                          </a:custGeom>
                          <a:solidFill>
                            <a:srgbClr val="9F9F9F"/>
                          </a:solidFill>
                        </wps:spPr>
                        <wps:bodyPr wrap="square" lIns="0" tIns="0" rIns="0" bIns="0" rtlCol="0">
                          <a:prstTxWarp prst="textNoShape">
                            <a:avLst/>
                          </a:prstTxWarp>
                          <a:noAutofit/>
                        </wps:bodyPr>
                      </wps:wsp>
                    </wpg:wgp>
                  </a:graphicData>
                </a:graphic>
              </wp:anchor>
            </w:drawing>
          </mc:Choice>
          <mc:Fallback>
            <w:pict>
              <v:group style="position:absolute;margin-left:71.664001pt;margin-top:30.584141pt;width:468.8pt;height:115.6pt;mso-position-horizontal-relative:page;mso-position-vertical-relative:paragraph;z-index:-16020992" id="docshapegroup37" coordorigin="1433,612" coordsize="9376,2312">
                <v:shape style="position:absolute;left:1433;top:611;width:9362;height:75" id="docshape38" coordorigin="1433,612" coordsize="9362,75" path="m6613,612l1448,612,1433,612,1433,626,1433,686,1448,686,1448,626,6613,626,6613,612xm10795,612l6627,612,6613,612,6613,626,6627,626,10795,626,10795,612xe" filled="true" fillcolor="#efefef" stroked="false">
                  <v:path arrowok="t"/>
                  <v:fill type="solid"/>
                </v:shape>
                <v:rect style="position:absolute;left:10794;top:611;width:15;height:75" id="docshape39" filled="true" fillcolor="#9f9f9f" stroked="false">
                  <v:fill type="solid"/>
                </v:rect>
                <v:shape style="position:absolute;left:1433;top:611;width:9376;height:586" id="docshape40" coordorigin="1433,612" coordsize="9376,586" path="m1448,686l1433,686,1433,1197,1448,1197,1448,686xm10809,612l10795,612,10795,626,10809,626,10809,612xe" filled="true" fillcolor="#efefef" stroked="false">
                  <v:path arrowok="t"/>
                  <v:fill type="solid"/>
                </v:shape>
                <v:rect style="position:absolute;left:10794;top:686;width:15;height:512" id="docshape41" filled="true" fillcolor="#9f9f9f" stroked="false">
                  <v:fill type="solid"/>
                </v:rect>
                <v:rect style="position:absolute;left:1433;top:1197;width:15;height:60" id="docshape42" filled="true" fillcolor="#efefef" stroked="false">
                  <v:fill type="solid"/>
                </v:rect>
                <v:rect style="position:absolute;left:10794;top:1197;width:15;height:60" id="docshape43" filled="true" fillcolor="#9f9f9f" stroked="false">
                  <v:fill type="solid"/>
                </v:rect>
                <v:rect style="position:absolute;left:1433;top:1257;width:15;height:509" id="docshape44" filled="true" fillcolor="#efefef" stroked="false">
                  <v:fill type="solid"/>
                </v:rect>
                <v:rect style="position:absolute;left:10794;top:1257;width:15;height:509" id="docshape45" filled="true" fillcolor="#9f9f9f" stroked="false">
                  <v:fill type="solid"/>
                </v:rect>
                <v:rect style="position:absolute;left:1433;top:1766;width:15;height:60" id="docshape46" filled="true" fillcolor="#efefef" stroked="false">
                  <v:fill type="solid"/>
                </v:rect>
                <v:rect style="position:absolute;left:10794;top:1766;width:15;height:60" id="docshape47" filled="true" fillcolor="#9f9f9f" stroked="false">
                  <v:fill type="solid"/>
                </v:rect>
                <v:rect style="position:absolute;left:1433;top:1826;width:15;height:512" id="docshape48" filled="true" fillcolor="#efefef" stroked="false">
                  <v:fill type="solid"/>
                </v:rect>
                <v:rect style="position:absolute;left:10794;top:1826;width:15;height:512" id="docshape49" filled="true" fillcolor="#9f9f9f" stroked="false">
                  <v:fill type="solid"/>
                </v:rect>
                <v:rect style="position:absolute;left:1433;top:2337;width:15;height:60" id="docshape50" filled="true" fillcolor="#efefef" stroked="false">
                  <v:fill type="solid"/>
                </v:rect>
                <v:rect style="position:absolute;left:10794;top:2337;width:15;height:60" id="docshape51" filled="true" fillcolor="#9f9f9f" stroked="false">
                  <v:fill type="solid"/>
                </v:rect>
                <v:shape style="position:absolute;left:1433;top:2397;width:15;height:527" id="docshape52" coordorigin="1433,2397" coordsize="15,527" path="m1448,2397l1433,2397,1433,2909,1433,2923,1448,2923,1448,2909,1448,2397xe" filled="true" fillcolor="#efefef" stroked="false">
                  <v:path arrowok="t"/>
                  <v:fill type="solid"/>
                </v:shape>
                <v:shape style="position:absolute;left:1433;top:2397;width:9376;height:527" id="docshape53" coordorigin="1433,2397" coordsize="9376,527" path="m6613,2909l1448,2909,1433,2909,1433,2923,1448,2923,6613,2923,6613,2909xm10809,2397l10795,2397,10795,2909,6627,2909,6613,2909,6613,2923,6627,2923,10795,2923,10809,2923,10809,2909,10809,2397xe" filled="true" fillcolor="#9f9f9f" stroked="false">
                  <v:path arrowok="t"/>
                  <v:fill type="solid"/>
                </v:shape>
                <w10:wrap type="none"/>
              </v:group>
            </w:pict>
          </mc:Fallback>
        </mc:AlternateContent>
      </w:r>
      <w:r>
        <w:rPr/>
        <w:t>A</w:t>
      </w:r>
      <w:r>
        <w:rPr>
          <w:spacing w:val="-5"/>
        </w:rPr>
        <w:t> </w:t>
      </w:r>
      <w:r>
        <w:rPr/>
        <w:t>“strong”</w:t>
      </w:r>
      <w:r>
        <w:rPr>
          <w:spacing w:val="-4"/>
        </w:rPr>
        <w:t> </w:t>
      </w:r>
      <w:r>
        <w:rPr/>
        <w:t>rating</w:t>
      </w:r>
      <w:r>
        <w:rPr>
          <w:spacing w:val="-4"/>
        </w:rPr>
        <w:t> </w:t>
      </w:r>
      <w:r>
        <w:rPr/>
        <w:t>for</w:t>
      </w:r>
      <w:r>
        <w:rPr>
          <w:spacing w:val="-2"/>
        </w:rPr>
        <w:t> </w:t>
      </w:r>
      <w:r>
        <w:rPr/>
        <w:t>research</w:t>
      </w:r>
      <w:r>
        <w:rPr>
          <w:spacing w:val="-2"/>
        </w:rPr>
        <w:t> </w:t>
      </w:r>
      <w:r>
        <w:rPr/>
        <w:t>can</w:t>
      </w:r>
      <w:r>
        <w:rPr>
          <w:spacing w:val="-4"/>
        </w:rPr>
        <w:t> </w:t>
      </w:r>
      <w:r>
        <w:rPr/>
        <w:t>be</w:t>
      </w:r>
      <w:r>
        <w:rPr>
          <w:spacing w:val="-4"/>
        </w:rPr>
        <w:t> </w:t>
      </w:r>
      <w:r>
        <w:rPr/>
        <w:t>obtained</w:t>
      </w:r>
      <w:r>
        <w:rPr>
          <w:spacing w:val="-5"/>
        </w:rPr>
        <w:t> </w:t>
      </w:r>
      <w:r>
        <w:rPr/>
        <w:t>with</w:t>
      </w:r>
      <w:r>
        <w:rPr>
          <w:spacing w:val="-2"/>
        </w:rPr>
        <w:t> </w:t>
      </w:r>
      <w:r>
        <w:rPr/>
        <w:t>any</w:t>
      </w:r>
      <w:r>
        <w:rPr>
          <w:spacing w:val="-2"/>
        </w:rPr>
        <w:t> </w:t>
      </w:r>
      <w:r>
        <w:rPr/>
        <w:t>of</w:t>
      </w:r>
      <w:r>
        <w:rPr>
          <w:spacing w:val="-5"/>
        </w:rPr>
        <w:t> </w:t>
      </w:r>
      <w:r>
        <w:rPr/>
        <w:t>the</w:t>
      </w:r>
      <w:r>
        <w:rPr>
          <w:spacing w:val="-4"/>
        </w:rPr>
        <w:t> </w:t>
      </w:r>
      <w:r>
        <w:rPr/>
        <w:t>following</w:t>
      </w:r>
      <w:r>
        <w:rPr>
          <w:spacing w:val="-4"/>
        </w:rPr>
        <w:t> </w:t>
      </w:r>
      <w:r>
        <w:rPr>
          <w:spacing w:val="-2"/>
        </w:rPr>
        <w:t>combinations:</w:t>
      </w:r>
    </w:p>
    <w:p>
      <w:pPr>
        <w:pStyle w:val="BodyText"/>
        <w:spacing w:before="7"/>
        <w:ind w:left="0"/>
        <w:rPr>
          <w:sz w:val="15"/>
        </w:rPr>
      </w:pPr>
    </w:p>
    <w:tbl>
      <w:tblPr>
        <w:tblW w:w="0" w:type="auto"/>
        <w:jc w:val="left"/>
        <w:tblInd w:w="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36"/>
        <w:gridCol w:w="2870"/>
      </w:tblGrid>
      <w:tr>
        <w:trPr>
          <w:trHeight w:val="505" w:hRule="atLeast"/>
        </w:trPr>
        <w:tc>
          <w:tcPr>
            <w:tcW w:w="3336" w:type="dxa"/>
          </w:tcPr>
          <w:p>
            <w:pPr>
              <w:pStyle w:val="TableParagraph"/>
              <w:spacing w:before="66"/>
              <w:rPr>
                <w:b/>
                <w:sz w:val="22"/>
              </w:rPr>
            </w:pPr>
            <w:r>
              <w:rPr>
                <w:b/>
                <w:spacing w:val="-2"/>
                <w:sz w:val="22"/>
              </w:rPr>
              <w:t>SCHOLARSHIP</w:t>
            </w:r>
          </w:p>
        </w:tc>
        <w:tc>
          <w:tcPr>
            <w:tcW w:w="2870" w:type="dxa"/>
          </w:tcPr>
          <w:p>
            <w:pPr>
              <w:pStyle w:val="TableParagraph"/>
              <w:spacing w:before="66"/>
              <w:ind w:left="1946"/>
              <w:rPr>
                <w:b/>
                <w:sz w:val="22"/>
              </w:rPr>
            </w:pPr>
            <w:r>
              <w:rPr>
                <w:b/>
                <w:spacing w:val="-2"/>
                <w:sz w:val="22"/>
              </w:rPr>
              <w:t>FUNDING</w:t>
            </w:r>
          </w:p>
        </w:tc>
      </w:tr>
      <w:tr>
        <w:trPr>
          <w:trHeight w:val="568" w:hRule="atLeast"/>
        </w:trPr>
        <w:tc>
          <w:tcPr>
            <w:tcW w:w="3336" w:type="dxa"/>
          </w:tcPr>
          <w:p>
            <w:pPr>
              <w:pStyle w:val="TableParagraph"/>
              <w:rPr>
                <w:sz w:val="22"/>
              </w:rPr>
            </w:pPr>
            <w:r>
              <w:rPr>
                <w:spacing w:val="-2"/>
                <w:sz w:val="22"/>
              </w:rPr>
              <w:t>Strong</w:t>
            </w:r>
          </w:p>
        </w:tc>
        <w:tc>
          <w:tcPr>
            <w:tcW w:w="2870" w:type="dxa"/>
          </w:tcPr>
          <w:p>
            <w:pPr>
              <w:pStyle w:val="TableParagraph"/>
              <w:ind w:left="1946"/>
              <w:rPr>
                <w:sz w:val="22"/>
              </w:rPr>
            </w:pPr>
            <w:r>
              <w:rPr>
                <w:spacing w:val="-2"/>
                <w:sz w:val="22"/>
              </w:rPr>
              <w:t>Strong</w:t>
            </w:r>
          </w:p>
        </w:tc>
      </w:tr>
      <w:tr>
        <w:trPr>
          <w:trHeight w:val="570" w:hRule="atLeast"/>
        </w:trPr>
        <w:tc>
          <w:tcPr>
            <w:tcW w:w="3336" w:type="dxa"/>
          </w:tcPr>
          <w:p>
            <w:pPr>
              <w:pStyle w:val="TableParagraph"/>
              <w:rPr>
                <w:sz w:val="22"/>
              </w:rPr>
            </w:pPr>
            <w:r>
              <w:rPr>
                <w:spacing w:val="-2"/>
                <w:sz w:val="22"/>
              </w:rPr>
              <w:t>Superior</w:t>
            </w:r>
          </w:p>
        </w:tc>
        <w:tc>
          <w:tcPr>
            <w:tcW w:w="2870" w:type="dxa"/>
          </w:tcPr>
          <w:p>
            <w:pPr>
              <w:pStyle w:val="TableParagraph"/>
              <w:ind w:left="1946"/>
              <w:rPr>
                <w:sz w:val="22"/>
              </w:rPr>
            </w:pPr>
            <w:r>
              <w:rPr>
                <w:spacing w:val="-2"/>
                <w:sz w:val="22"/>
              </w:rPr>
              <w:t>Expected</w:t>
            </w:r>
          </w:p>
        </w:tc>
      </w:tr>
      <w:tr>
        <w:trPr>
          <w:trHeight w:val="653" w:hRule="atLeast"/>
        </w:trPr>
        <w:tc>
          <w:tcPr>
            <w:tcW w:w="3336" w:type="dxa"/>
          </w:tcPr>
          <w:p>
            <w:pPr>
              <w:pStyle w:val="TableParagraph"/>
              <w:spacing w:before="131"/>
              <w:rPr>
                <w:sz w:val="22"/>
              </w:rPr>
            </w:pPr>
            <w:r>
              <w:rPr>
                <w:spacing w:val="-2"/>
                <w:sz w:val="22"/>
              </w:rPr>
              <w:t>Expected</w:t>
            </w:r>
          </w:p>
        </w:tc>
        <w:tc>
          <w:tcPr>
            <w:tcW w:w="2870" w:type="dxa"/>
          </w:tcPr>
          <w:p>
            <w:pPr>
              <w:pStyle w:val="TableParagraph"/>
              <w:spacing w:before="131"/>
              <w:ind w:left="1946"/>
              <w:rPr>
                <w:sz w:val="22"/>
              </w:rPr>
            </w:pPr>
            <w:r>
              <w:rPr>
                <w:spacing w:val="-2"/>
                <w:sz w:val="22"/>
              </w:rPr>
              <w:t>Superior</w:t>
            </w:r>
          </w:p>
        </w:tc>
      </w:tr>
    </w:tbl>
    <w:p>
      <w:pPr>
        <w:pStyle w:val="BodyText"/>
        <w:spacing w:line="256" w:lineRule="auto" w:before="5"/>
        <w:ind w:right="466"/>
      </w:pPr>
      <w:r>
        <w:rPr/>
        <mc:AlternateContent>
          <mc:Choice Requires="wps">
            <w:drawing>
              <wp:anchor distT="0" distB="0" distL="0" distR="0" allowOverlap="1" layoutInCell="1" locked="0" behindDoc="1" simplePos="0" relativeHeight="487296000">
                <wp:simplePos x="0" y="0"/>
                <wp:positionH relativeFrom="page">
                  <wp:posOffset>910132</wp:posOffset>
                </wp:positionH>
                <wp:positionV relativeFrom="paragraph">
                  <wp:posOffset>474852</wp:posOffset>
                </wp:positionV>
                <wp:extent cx="5953760" cy="291465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5953760" cy="2914650"/>
                          <a:chExt cx="5953760" cy="2914650"/>
                        </a:xfrm>
                      </wpg:grpSpPr>
                      <wps:wsp>
                        <wps:cNvPr id="55" name="Graphic 55"/>
                        <wps:cNvSpPr/>
                        <wps:spPr>
                          <a:xfrm>
                            <a:off x="0" y="0"/>
                            <a:ext cx="5944870" cy="47625"/>
                          </a:xfrm>
                          <a:custGeom>
                            <a:avLst/>
                            <a:gdLst/>
                            <a:ahLst/>
                            <a:cxnLst/>
                            <a:rect l="l" t="t" r="r" b="b"/>
                            <a:pathLst>
                              <a:path w="5944870" h="47625">
                                <a:moveTo>
                                  <a:pt x="2309101" y="0"/>
                                </a:moveTo>
                                <a:lnTo>
                                  <a:pt x="9144" y="0"/>
                                </a:lnTo>
                                <a:lnTo>
                                  <a:pt x="0" y="0"/>
                                </a:lnTo>
                                <a:lnTo>
                                  <a:pt x="0" y="9144"/>
                                </a:lnTo>
                                <a:lnTo>
                                  <a:pt x="0" y="47244"/>
                                </a:lnTo>
                                <a:lnTo>
                                  <a:pt x="9144" y="47244"/>
                                </a:lnTo>
                                <a:lnTo>
                                  <a:pt x="9144" y="9144"/>
                                </a:lnTo>
                                <a:lnTo>
                                  <a:pt x="2309101" y="9144"/>
                                </a:lnTo>
                                <a:lnTo>
                                  <a:pt x="2309101" y="0"/>
                                </a:lnTo>
                                <a:close/>
                              </a:path>
                              <a:path w="5944870" h="47625">
                                <a:moveTo>
                                  <a:pt x="5944438" y="0"/>
                                </a:moveTo>
                                <a:lnTo>
                                  <a:pt x="4235780" y="0"/>
                                </a:lnTo>
                                <a:lnTo>
                                  <a:pt x="4226636" y="0"/>
                                </a:lnTo>
                                <a:lnTo>
                                  <a:pt x="2318334" y="0"/>
                                </a:lnTo>
                                <a:lnTo>
                                  <a:pt x="2309190" y="0"/>
                                </a:lnTo>
                                <a:lnTo>
                                  <a:pt x="2309190" y="9144"/>
                                </a:lnTo>
                                <a:lnTo>
                                  <a:pt x="2318334" y="9144"/>
                                </a:lnTo>
                                <a:lnTo>
                                  <a:pt x="4226636" y="9144"/>
                                </a:lnTo>
                                <a:lnTo>
                                  <a:pt x="4235780" y="9144"/>
                                </a:lnTo>
                                <a:lnTo>
                                  <a:pt x="5944438" y="9144"/>
                                </a:lnTo>
                                <a:lnTo>
                                  <a:pt x="5944438" y="0"/>
                                </a:lnTo>
                                <a:close/>
                              </a:path>
                            </a:pathLst>
                          </a:custGeom>
                          <a:solidFill>
                            <a:srgbClr val="EFEFEF"/>
                          </a:solidFill>
                        </wps:spPr>
                        <wps:bodyPr wrap="square" lIns="0" tIns="0" rIns="0" bIns="0" rtlCol="0">
                          <a:prstTxWarp prst="textNoShape">
                            <a:avLst/>
                          </a:prstTxWarp>
                          <a:noAutofit/>
                        </wps:bodyPr>
                      </wps:wsp>
                      <wps:wsp>
                        <wps:cNvPr id="56" name="Graphic 56"/>
                        <wps:cNvSpPr/>
                        <wps:spPr>
                          <a:xfrm>
                            <a:off x="5944565" y="0"/>
                            <a:ext cx="9525" cy="47625"/>
                          </a:xfrm>
                          <a:custGeom>
                            <a:avLst/>
                            <a:gdLst/>
                            <a:ahLst/>
                            <a:cxnLst/>
                            <a:rect l="l" t="t" r="r" b="b"/>
                            <a:pathLst>
                              <a:path w="9525" h="47625">
                                <a:moveTo>
                                  <a:pt x="9143" y="0"/>
                                </a:moveTo>
                                <a:lnTo>
                                  <a:pt x="0" y="0"/>
                                </a:lnTo>
                                <a:lnTo>
                                  <a:pt x="0" y="47244"/>
                                </a:lnTo>
                                <a:lnTo>
                                  <a:pt x="9143" y="47244"/>
                                </a:lnTo>
                                <a:lnTo>
                                  <a:pt x="9143" y="0"/>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0" y="0"/>
                            <a:ext cx="5953760" cy="370840"/>
                          </a:xfrm>
                          <a:custGeom>
                            <a:avLst/>
                            <a:gdLst/>
                            <a:ahLst/>
                            <a:cxnLst/>
                            <a:rect l="l" t="t" r="r" b="b"/>
                            <a:pathLst>
                              <a:path w="5953760" h="370840">
                                <a:moveTo>
                                  <a:pt x="9144" y="47244"/>
                                </a:moveTo>
                                <a:lnTo>
                                  <a:pt x="0" y="47244"/>
                                </a:lnTo>
                                <a:lnTo>
                                  <a:pt x="0" y="370332"/>
                                </a:lnTo>
                                <a:lnTo>
                                  <a:pt x="9144" y="370332"/>
                                </a:lnTo>
                                <a:lnTo>
                                  <a:pt x="9144" y="47244"/>
                                </a:lnTo>
                                <a:close/>
                              </a:path>
                              <a:path w="5953760" h="370840">
                                <a:moveTo>
                                  <a:pt x="5953696" y="0"/>
                                </a:moveTo>
                                <a:lnTo>
                                  <a:pt x="5944565" y="0"/>
                                </a:lnTo>
                                <a:lnTo>
                                  <a:pt x="5944565" y="9144"/>
                                </a:lnTo>
                                <a:lnTo>
                                  <a:pt x="5953696" y="9144"/>
                                </a:lnTo>
                                <a:lnTo>
                                  <a:pt x="5953696" y="0"/>
                                </a:lnTo>
                                <a:close/>
                              </a:path>
                            </a:pathLst>
                          </a:custGeom>
                          <a:solidFill>
                            <a:srgbClr val="EFEFEF"/>
                          </a:solidFill>
                        </wps:spPr>
                        <wps:bodyPr wrap="square" lIns="0" tIns="0" rIns="0" bIns="0" rtlCol="0">
                          <a:prstTxWarp prst="textNoShape">
                            <a:avLst/>
                          </a:prstTxWarp>
                          <a:noAutofit/>
                        </wps:bodyPr>
                      </wps:wsp>
                      <wps:wsp>
                        <wps:cNvPr id="58" name="Graphic 58"/>
                        <wps:cNvSpPr/>
                        <wps:spPr>
                          <a:xfrm>
                            <a:off x="5944565" y="47244"/>
                            <a:ext cx="9525" cy="323215"/>
                          </a:xfrm>
                          <a:custGeom>
                            <a:avLst/>
                            <a:gdLst/>
                            <a:ahLst/>
                            <a:cxnLst/>
                            <a:rect l="l" t="t" r="r" b="b"/>
                            <a:pathLst>
                              <a:path w="9525" h="323215">
                                <a:moveTo>
                                  <a:pt x="9143" y="0"/>
                                </a:moveTo>
                                <a:lnTo>
                                  <a:pt x="0" y="0"/>
                                </a:lnTo>
                                <a:lnTo>
                                  <a:pt x="0" y="323088"/>
                                </a:lnTo>
                                <a:lnTo>
                                  <a:pt x="9143" y="323088"/>
                                </a:lnTo>
                                <a:lnTo>
                                  <a:pt x="9143"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0" y="370331"/>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60" name="Graphic 60"/>
                        <wps:cNvSpPr/>
                        <wps:spPr>
                          <a:xfrm>
                            <a:off x="5944565" y="370331"/>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0" y="408431"/>
                            <a:ext cx="9525" cy="325120"/>
                          </a:xfrm>
                          <a:custGeom>
                            <a:avLst/>
                            <a:gdLst/>
                            <a:ahLst/>
                            <a:cxnLst/>
                            <a:rect l="l" t="t" r="r" b="b"/>
                            <a:pathLst>
                              <a:path w="9525" h="325120">
                                <a:moveTo>
                                  <a:pt x="9143" y="0"/>
                                </a:moveTo>
                                <a:lnTo>
                                  <a:pt x="0" y="0"/>
                                </a:lnTo>
                                <a:lnTo>
                                  <a:pt x="0" y="324612"/>
                                </a:lnTo>
                                <a:lnTo>
                                  <a:pt x="9143" y="324612"/>
                                </a:lnTo>
                                <a:lnTo>
                                  <a:pt x="9143" y="0"/>
                                </a:lnTo>
                                <a:close/>
                              </a:path>
                            </a:pathLst>
                          </a:custGeom>
                          <a:solidFill>
                            <a:srgbClr val="EFEFEF"/>
                          </a:solidFill>
                        </wps:spPr>
                        <wps:bodyPr wrap="square" lIns="0" tIns="0" rIns="0" bIns="0" rtlCol="0">
                          <a:prstTxWarp prst="textNoShape">
                            <a:avLst/>
                          </a:prstTxWarp>
                          <a:noAutofit/>
                        </wps:bodyPr>
                      </wps:wsp>
                      <wps:wsp>
                        <wps:cNvPr id="62" name="Graphic 62"/>
                        <wps:cNvSpPr/>
                        <wps:spPr>
                          <a:xfrm>
                            <a:off x="5944565" y="408431"/>
                            <a:ext cx="9525" cy="325120"/>
                          </a:xfrm>
                          <a:custGeom>
                            <a:avLst/>
                            <a:gdLst/>
                            <a:ahLst/>
                            <a:cxnLst/>
                            <a:rect l="l" t="t" r="r" b="b"/>
                            <a:pathLst>
                              <a:path w="9525" h="325120">
                                <a:moveTo>
                                  <a:pt x="9143" y="0"/>
                                </a:moveTo>
                                <a:lnTo>
                                  <a:pt x="0" y="0"/>
                                </a:lnTo>
                                <a:lnTo>
                                  <a:pt x="0" y="324612"/>
                                </a:lnTo>
                                <a:lnTo>
                                  <a:pt x="9143" y="324612"/>
                                </a:lnTo>
                                <a:lnTo>
                                  <a:pt x="9143"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0" y="733044"/>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64" name="Graphic 64"/>
                        <wps:cNvSpPr/>
                        <wps:spPr>
                          <a:xfrm>
                            <a:off x="5944565" y="733044"/>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0" y="771144"/>
                            <a:ext cx="9525" cy="323215"/>
                          </a:xfrm>
                          <a:custGeom>
                            <a:avLst/>
                            <a:gdLst/>
                            <a:ahLst/>
                            <a:cxnLst/>
                            <a:rect l="l" t="t" r="r" b="b"/>
                            <a:pathLst>
                              <a:path w="9525" h="323215">
                                <a:moveTo>
                                  <a:pt x="9143" y="0"/>
                                </a:moveTo>
                                <a:lnTo>
                                  <a:pt x="0" y="0"/>
                                </a:lnTo>
                                <a:lnTo>
                                  <a:pt x="0" y="323088"/>
                                </a:lnTo>
                                <a:lnTo>
                                  <a:pt x="9143" y="323088"/>
                                </a:lnTo>
                                <a:lnTo>
                                  <a:pt x="9143" y="0"/>
                                </a:lnTo>
                                <a:close/>
                              </a:path>
                            </a:pathLst>
                          </a:custGeom>
                          <a:solidFill>
                            <a:srgbClr val="EFEFEF"/>
                          </a:solidFill>
                        </wps:spPr>
                        <wps:bodyPr wrap="square" lIns="0" tIns="0" rIns="0" bIns="0" rtlCol="0">
                          <a:prstTxWarp prst="textNoShape">
                            <a:avLst/>
                          </a:prstTxWarp>
                          <a:noAutofit/>
                        </wps:bodyPr>
                      </wps:wsp>
                      <wps:wsp>
                        <wps:cNvPr id="66" name="Graphic 66"/>
                        <wps:cNvSpPr/>
                        <wps:spPr>
                          <a:xfrm>
                            <a:off x="5944565" y="771144"/>
                            <a:ext cx="9525" cy="323215"/>
                          </a:xfrm>
                          <a:custGeom>
                            <a:avLst/>
                            <a:gdLst/>
                            <a:ahLst/>
                            <a:cxnLst/>
                            <a:rect l="l" t="t" r="r" b="b"/>
                            <a:pathLst>
                              <a:path w="9525" h="323215">
                                <a:moveTo>
                                  <a:pt x="9143" y="0"/>
                                </a:moveTo>
                                <a:lnTo>
                                  <a:pt x="0" y="0"/>
                                </a:lnTo>
                                <a:lnTo>
                                  <a:pt x="0" y="323088"/>
                                </a:lnTo>
                                <a:lnTo>
                                  <a:pt x="9143" y="323088"/>
                                </a:lnTo>
                                <a:lnTo>
                                  <a:pt x="9143"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0" y="1094232"/>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68" name="Graphic 68"/>
                        <wps:cNvSpPr/>
                        <wps:spPr>
                          <a:xfrm>
                            <a:off x="5944565" y="1094232"/>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0" y="1132332"/>
                            <a:ext cx="9525" cy="325120"/>
                          </a:xfrm>
                          <a:custGeom>
                            <a:avLst/>
                            <a:gdLst/>
                            <a:ahLst/>
                            <a:cxnLst/>
                            <a:rect l="l" t="t" r="r" b="b"/>
                            <a:pathLst>
                              <a:path w="9525" h="325120">
                                <a:moveTo>
                                  <a:pt x="9143" y="0"/>
                                </a:moveTo>
                                <a:lnTo>
                                  <a:pt x="0" y="0"/>
                                </a:lnTo>
                                <a:lnTo>
                                  <a:pt x="0" y="324612"/>
                                </a:lnTo>
                                <a:lnTo>
                                  <a:pt x="9143" y="324612"/>
                                </a:lnTo>
                                <a:lnTo>
                                  <a:pt x="9143" y="0"/>
                                </a:lnTo>
                                <a:close/>
                              </a:path>
                            </a:pathLst>
                          </a:custGeom>
                          <a:solidFill>
                            <a:srgbClr val="EFEFEF"/>
                          </a:solidFill>
                        </wps:spPr>
                        <wps:bodyPr wrap="square" lIns="0" tIns="0" rIns="0" bIns="0" rtlCol="0">
                          <a:prstTxWarp prst="textNoShape">
                            <a:avLst/>
                          </a:prstTxWarp>
                          <a:noAutofit/>
                        </wps:bodyPr>
                      </wps:wsp>
                      <wps:wsp>
                        <wps:cNvPr id="70" name="Graphic 70"/>
                        <wps:cNvSpPr/>
                        <wps:spPr>
                          <a:xfrm>
                            <a:off x="5944565" y="1132332"/>
                            <a:ext cx="9525" cy="325120"/>
                          </a:xfrm>
                          <a:custGeom>
                            <a:avLst/>
                            <a:gdLst/>
                            <a:ahLst/>
                            <a:cxnLst/>
                            <a:rect l="l" t="t" r="r" b="b"/>
                            <a:pathLst>
                              <a:path w="9525" h="325120">
                                <a:moveTo>
                                  <a:pt x="9143" y="0"/>
                                </a:moveTo>
                                <a:lnTo>
                                  <a:pt x="0" y="0"/>
                                </a:lnTo>
                                <a:lnTo>
                                  <a:pt x="0" y="324612"/>
                                </a:lnTo>
                                <a:lnTo>
                                  <a:pt x="9143" y="324612"/>
                                </a:lnTo>
                                <a:lnTo>
                                  <a:pt x="9143" y="0"/>
                                </a:lnTo>
                                <a:close/>
                              </a:path>
                            </a:pathLst>
                          </a:custGeom>
                          <a:solidFill>
                            <a:srgbClr val="9F9F9F"/>
                          </a:solidFill>
                        </wps:spPr>
                        <wps:bodyPr wrap="square" lIns="0" tIns="0" rIns="0" bIns="0" rtlCol="0">
                          <a:prstTxWarp prst="textNoShape">
                            <a:avLst/>
                          </a:prstTxWarp>
                          <a:noAutofit/>
                        </wps:bodyPr>
                      </wps:wsp>
                      <wps:wsp>
                        <wps:cNvPr id="71" name="Graphic 71"/>
                        <wps:cNvSpPr/>
                        <wps:spPr>
                          <a:xfrm>
                            <a:off x="0" y="1456944"/>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72" name="Graphic 72"/>
                        <wps:cNvSpPr/>
                        <wps:spPr>
                          <a:xfrm>
                            <a:off x="5944565" y="1456944"/>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73" name="Graphic 73"/>
                        <wps:cNvSpPr/>
                        <wps:spPr>
                          <a:xfrm>
                            <a:off x="0" y="1494993"/>
                            <a:ext cx="9525" cy="323850"/>
                          </a:xfrm>
                          <a:custGeom>
                            <a:avLst/>
                            <a:gdLst/>
                            <a:ahLst/>
                            <a:cxnLst/>
                            <a:rect l="l" t="t" r="r" b="b"/>
                            <a:pathLst>
                              <a:path w="9525" h="323850">
                                <a:moveTo>
                                  <a:pt x="9143" y="0"/>
                                </a:moveTo>
                                <a:lnTo>
                                  <a:pt x="0" y="0"/>
                                </a:lnTo>
                                <a:lnTo>
                                  <a:pt x="0" y="323392"/>
                                </a:lnTo>
                                <a:lnTo>
                                  <a:pt x="9143" y="323392"/>
                                </a:lnTo>
                                <a:lnTo>
                                  <a:pt x="9143" y="0"/>
                                </a:lnTo>
                                <a:close/>
                              </a:path>
                            </a:pathLst>
                          </a:custGeom>
                          <a:solidFill>
                            <a:srgbClr val="EFEFEF"/>
                          </a:solidFill>
                        </wps:spPr>
                        <wps:bodyPr wrap="square" lIns="0" tIns="0" rIns="0" bIns="0" rtlCol="0">
                          <a:prstTxWarp prst="textNoShape">
                            <a:avLst/>
                          </a:prstTxWarp>
                          <a:noAutofit/>
                        </wps:bodyPr>
                      </wps:wsp>
                      <wps:wsp>
                        <wps:cNvPr id="74" name="Graphic 74"/>
                        <wps:cNvSpPr/>
                        <wps:spPr>
                          <a:xfrm>
                            <a:off x="5944565" y="1494993"/>
                            <a:ext cx="9525" cy="323850"/>
                          </a:xfrm>
                          <a:custGeom>
                            <a:avLst/>
                            <a:gdLst/>
                            <a:ahLst/>
                            <a:cxnLst/>
                            <a:rect l="l" t="t" r="r" b="b"/>
                            <a:pathLst>
                              <a:path w="9525" h="323850">
                                <a:moveTo>
                                  <a:pt x="9143" y="0"/>
                                </a:moveTo>
                                <a:lnTo>
                                  <a:pt x="0" y="0"/>
                                </a:lnTo>
                                <a:lnTo>
                                  <a:pt x="0" y="323392"/>
                                </a:lnTo>
                                <a:lnTo>
                                  <a:pt x="9143" y="323392"/>
                                </a:lnTo>
                                <a:lnTo>
                                  <a:pt x="9143" y="0"/>
                                </a:lnTo>
                                <a:close/>
                              </a:path>
                            </a:pathLst>
                          </a:custGeom>
                          <a:solidFill>
                            <a:srgbClr val="9F9F9F"/>
                          </a:solidFill>
                        </wps:spPr>
                        <wps:bodyPr wrap="square" lIns="0" tIns="0" rIns="0" bIns="0" rtlCol="0">
                          <a:prstTxWarp prst="textNoShape">
                            <a:avLst/>
                          </a:prstTxWarp>
                          <a:noAutofit/>
                        </wps:bodyPr>
                      </wps:wsp>
                      <wps:wsp>
                        <wps:cNvPr id="75" name="Graphic 75"/>
                        <wps:cNvSpPr/>
                        <wps:spPr>
                          <a:xfrm>
                            <a:off x="0" y="1818385"/>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76" name="Graphic 76"/>
                        <wps:cNvSpPr/>
                        <wps:spPr>
                          <a:xfrm>
                            <a:off x="5944565" y="1818385"/>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77" name="Graphic 77"/>
                        <wps:cNvSpPr/>
                        <wps:spPr>
                          <a:xfrm>
                            <a:off x="0" y="1856485"/>
                            <a:ext cx="9525" cy="325120"/>
                          </a:xfrm>
                          <a:custGeom>
                            <a:avLst/>
                            <a:gdLst/>
                            <a:ahLst/>
                            <a:cxnLst/>
                            <a:rect l="l" t="t" r="r" b="b"/>
                            <a:pathLst>
                              <a:path w="9525" h="325120">
                                <a:moveTo>
                                  <a:pt x="9143" y="0"/>
                                </a:moveTo>
                                <a:lnTo>
                                  <a:pt x="0" y="0"/>
                                </a:lnTo>
                                <a:lnTo>
                                  <a:pt x="0" y="324612"/>
                                </a:lnTo>
                                <a:lnTo>
                                  <a:pt x="9143" y="324612"/>
                                </a:lnTo>
                                <a:lnTo>
                                  <a:pt x="9143" y="0"/>
                                </a:lnTo>
                                <a:close/>
                              </a:path>
                            </a:pathLst>
                          </a:custGeom>
                          <a:solidFill>
                            <a:srgbClr val="EFEFEF"/>
                          </a:solidFill>
                        </wps:spPr>
                        <wps:bodyPr wrap="square" lIns="0" tIns="0" rIns="0" bIns="0" rtlCol="0">
                          <a:prstTxWarp prst="textNoShape">
                            <a:avLst/>
                          </a:prstTxWarp>
                          <a:noAutofit/>
                        </wps:bodyPr>
                      </wps:wsp>
                      <wps:wsp>
                        <wps:cNvPr id="78" name="Graphic 78"/>
                        <wps:cNvSpPr/>
                        <wps:spPr>
                          <a:xfrm>
                            <a:off x="5944565" y="1856485"/>
                            <a:ext cx="9525" cy="325120"/>
                          </a:xfrm>
                          <a:custGeom>
                            <a:avLst/>
                            <a:gdLst/>
                            <a:ahLst/>
                            <a:cxnLst/>
                            <a:rect l="l" t="t" r="r" b="b"/>
                            <a:pathLst>
                              <a:path w="9525" h="325120">
                                <a:moveTo>
                                  <a:pt x="9143" y="0"/>
                                </a:moveTo>
                                <a:lnTo>
                                  <a:pt x="0" y="0"/>
                                </a:lnTo>
                                <a:lnTo>
                                  <a:pt x="0" y="324612"/>
                                </a:lnTo>
                                <a:lnTo>
                                  <a:pt x="9143" y="324612"/>
                                </a:lnTo>
                                <a:lnTo>
                                  <a:pt x="9143" y="0"/>
                                </a:lnTo>
                                <a:close/>
                              </a:path>
                            </a:pathLst>
                          </a:custGeom>
                          <a:solidFill>
                            <a:srgbClr val="9F9F9F"/>
                          </a:solidFill>
                        </wps:spPr>
                        <wps:bodyPr wrap="square" lIns="0" tIns="0" rIns="0" bIns="0" rtlCol="0">
                          <a:prstTxWarp prst="textNoShape">
                            <a:avLst/>
                          </a:prstTxWarp>
                          <a:noAutofit/>
                        </wps:bodyPr>
                      </wps:wsp>
                      <wps:wsp>
                        <wps:cNvPr id="79" name="Graphic 79"/>
                        <wps:cNvSpPr/>
                        <wps:spPr>
                          <a:xfrm>
                            <a:off x="0" y="2181098"/>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80" name="Graphic 80"/>
                        <wps:cNvSpPr/>
                        <wps:spPr>
                          <a:xfrm>
                            <a:off x="5944565" y="2181098"/>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81" name="Graphic 81"/>
                        <wps:cNvSpPr/>
                        <wps:spPr>
                          <a:xfrm>
                            <a:off x="0" y="2219198"/>
                            <a:ext cx="9525" cy="323215"/>
                          </a:xfrm>
                          <a:custGeom>
                            <a:avLst/>
                            <a:gdLst/>
                            <a:ahLst/>
                            <a:cxnLst/>
                            <a:rect l="l" t="t" r="r" b="b"/>
                            <a:pathLst>
                              <a:path w="9525" h="323215">
                                <a:moveTo>
                                  <a:pt x="9143" y="0"/>
                                </a:moveTo>
                                <a:lnTo>
                                  <a:pt x="0" y="0"/>
                                </a:lnTo>
                                <a:lnTo>
                                  <a:pt x="0" y="323088"/>
                                </a:lnTo>
                                <a:lnTo>
                                  <a:pt x="9143" y="323088"/>
                                </a:lnTo>
                                <a:lnTo>
                                  <a:pt x="9143" y="0"/>
                                </a:lnTo>
                                <a:close/>
                              </a:path>
                            </a:pathLst>
                          </a:custGeom>
                          <a:solidFill>
                            <a:srgbClr val="EFEFEF"/>
                          </a:solidFill>
                        </wps:spPr>
                        <wps:bodyPr wrap="square" lIns="0" tIns="0" rIns="0" bIns="0" rtlCol="0">
                          <a:prstTxWarp prst="textNoShape">
                            <a:avLst/>
                          </a:prstTxWarp>
                          <a:noAutofit/>
                        </wps:bodyPr>
                      </wps:wsp>
                      <wps:wsp>
                        <wps:cNvPr id="82" name="Graphic 82"/>
                        <wps:cNvSpPr/>
                        <wps:spPr>
                          <a:xfrm>
                            <a:off x="5944565" y="2219198"/>
                            <a:ext cx="9525" cy="323215"/>
                          </a:xfrm>
                          <a:custGeom>
                            <a:avLst/>
                            <a:gdLst/>
                            <a:ahLst/>
                            <a:cxnLst/>
                            <a:rect l="l" t="t" r="r" b="b"/>
                            <a:pathLst>
                              <a:path w="9525" h="323215">
                                <a:moveTo>
                                  <a:pt x="9143" y="0"/>
                                </a:moveTo>
                                <a:lnTo>
                                  <a:pt x="0" y="0"/>
                                </a:lnTo>
                                <a:lnTo>
                                  <a:pt x="0" y="323088"/>
                                </a:lnTo>
                                <a:lnTo>
                                  <a:pt x="9143" y="323088"/>
                                </a:lnTo>
                                <a:lnTo>
                                  <a:pt x="9143" y="0"/>
                                </a:lnTo>
                                <a:close/>
                              </a:path>
                            </a:pathLst>
                          </a:custGeom>
                          <a:solidFill>
                            <a:srgbClr val="9F9F9F"/>
                          </a:solidFill>
                        </wps:spPr>
                        <wps:bodyPr wrap="square" lIns="0" tIns="0" rIns="0" bIns="0" rtlCol="0">
                          <a:prstTxWarp prst="textNoShape">
                            <a:avLst/>
                          </a:prstTxWarp>
                          <a:noAutofit/>
                        </wps:bodyPr>
                      </wps:wsp>
                      <wps:wsp>
                        <wps:cNvPr id="83" name="Graphic 83"/>
                        <wps:cNvSpPr/>
                        <wps:spPr>
                          <a:xfrm>
                            <a:off x="0" y="2542285"/>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EFEFEF"/>
                          </a:solidFill>
                        </wps:spPr>
                        <wps:bodyPr wrap="square" lIns="0" tIns="0" rIns="0" bIns="0" rtlCol="0">
                          <a:prstTxWarp prst="textNoShape">
                            <a:avLst/>
                          </a:prstTxWarp>
                          <a:noAutofit/>
                        </wps:bodyPr>
                      </wps:wsp>
                      <wps:wsp>
                        <wps:cNvPr id="84" name="Graphic 84"/>
                        <wps:cNvSpPr/>
                        <wps:spPr>
                          <a:xfrm>
                            <a:off x="5944565" y="2542285"/>
                            <a:ext cx="9525" cy="38100"/>
                          </a:xfrm>
                          <a:custGeom>
                            <a:avLst/>
                            <a:gdLst/>
                            <a:ahLst/>
                            <a:cxnLst/>
                            <a:rect l="l" t="t" r="r" b="b"/>
                            <a:pathLst>
                              <a:path w="9525" h="38100">
                                <a:moveTo>
                                  <a:pt x="9143" y="0"/>
                                </a:moveTo>
                                <a:lnTo>
                                  <a:pt x="0" y="0"/>
                                </a:lnTo>
                                <a:lnTo>
                                  <a:pt x="0" y="38100"/>
                                </a:lnTo>
                                <a:lnTo>
                                  <a:pt x="9143" y="38100"/>
                                </a:lnTo>
                                <a:lnTo>
                                  <a:pt x="9143" y="0"/>
                                </a:lnTo>
                                <a:close/>
                              </a:path>
                            </a:pathLst>
                          </a:custGeom>
                          <a:solidFill>
                            <a:srgbClr val="9F9F9F"/>
                          </a:solidFill>
                        </wps:spPr>
                        <wps:bodyPr wrap="square" lIns="0" tIns="0" rIns="0" bIns="0" rtlCol="0">
                          <a:prstTxWarp prst="textNoShape">
                            <a:avLst/>
                          </a:prstTxWarp>
                          <a:noAutofit/>
                        </wps:bodyPr>
                      </wps:wsp>
                      <wps:wsp>
                        <wps:cNvPr id="85" name="Graphic 85"/>
                        <wps:cNvSpPr/>
                        <wps:spPr>
                          <a:xfrm>
                            <a:off x="0" y="2580385"/>
                            <a:ext cx="9525" cy="334010"/>
                          </a:xfrm>
                          <a:custGeom>
                            <a:avLst/>
                            <a:gdLst/>
                            <a:ahLst/>
                            <a:cxnLst/>
                            <a:rect l="l" t="t" r="r" b="b"/>
                            <a:pathLst>
                              <a:path w="9525" h="334010">
                                <a:moveTo>
                                  <a:pt x="9144" y="0"/>
                                </a:moveTo>
                                <a:lnTo>
                                  <a:pt x="0" y="0"/>
                                </a:lnTo>
                                <a:lnTo>
                                  <a:pt x="0" y="324612"/>
                                </a:lnTo>
                                <a:lnTo>
                                  <a:pt x="0" y="333756"/>
                                </a:lnTo>
                                <a:lnTo>
                                  <a:pt x="9144" y="333756"/>
                                </a:lnTo>
                                <a:lnTo>
                                  <a:pt x="9144" y="324612"/>
                                </a:lnTo>
                                <a:lnTo>
                                  <a:pt x="9144" y="0"/>
                                </a:lnTo>
                                <a:close/>
                              </a:path>
                            </a:pathLst>
                          </a:custGeom>
                          <a:solidFill>
                            <a:srgbClr val="EFEFEF"/>
                          </a:solidFill>
                        </wps:spPr>
                        <wps:bodyPr wrap="square" lIns="0" tIns="0" rIns="0" bIns="0" rtlCol="0">
                          <a:prstTxWarp prst="textNoShape">
                            <a:avLst/>
                          </a:prstTxWarp>
                          <a:noAutofit/>
                        </wps:bodyPr>
                      </wps:wsp>
                      <wps:wsp>
                        <wps:cNvPr id="86" name="Graphic 86"/>
                        <wps:cNvSpPr/>
                        <wps:spPr>
                          <a:xfrm>
                            <a:off x="0" y="2580385"/>
                            <a:ext cx="5953760" cy="334010"/>
                          </a:xfrm>
                          <a:custGeom>
                            <a:avLst/>
                            <a:gdLst/>
                            <a:ahLst/>
                            <a:cxnLst/>
                            <a:rect l="l" t="t" r="r" b="b"/>
                            <a:pathLst>
                              <a:path w="5953760" h="334010">
                                <a:moveTo>
                                  <a:pt x="2309101" y="324612"/>
                                </a:moveTo>
                                <a:lnTo>
                                  <a:pt x="9144" y="324612"/>
                                </a:lnTo>
                                <a:lnTo>
                                  <a:pt x="0" y="324612"/>
                                </a:lnTo>
                                <a:lnTo>
                                  <a:pt x="0" y="333756"/>
                                </a:lnTo>
                                <a:lnTo>
                                  <a:pt x="9144" y="333756"/>
                                </a:lnTo>
                                <a:lnTo>
                                  <a:pt x="2309101" y="333756"/>
                                </a:lnTo>
                                <a:lnTo>
                                  <a:pt x="2309101" y="324612"/>
                                </a:lnTo>
                                <a:close/>
                              </a:path>
                              <a:path w="5953760" h="334010">
                                <a:moveTo>
                                  <a:pt x="5944438" y="324612"/>
                                </a:moveTo>
                                <a:lnTo>
                                  <a:pt x="4235780" y="324612"/>
                                </a:lnTo>
                                <a:lnTo>
                                  <a:pt x="4226636" y="324612"/>
                                </a:lnTo>
                                <a:lnTo>
                                  <a:pt x="2318334" y="324612"/>
                                </a:lnTo>
                                <a:lnTo>
                                  <a:pt x="2309190" y="324612"/>
                                </a:lnTo>
                                <a:lnTo>
                                  <a:pt x="2309190" y="333756"/>
                                </a:lnTo>
                                <a:lnTo>
                                  <a:pt x="2318334" y="333756"/>
                                </a:lnTo>
                                <a:lnTo>
                                  <a:pt x="4226636" y="333756"/>
                                </a:lnTo>
                                <a:lnTo>
                                  <a:pt x="4235780" y="333756"/>
                                </a:lnTo>
                                <a:lnTo>
                                  <a:pt x="5944438" y="333756"/>
                                </a:lnTo>
                                <a:lnTo>
                                  <a:pt x="5944438" y="324612"/>
                                </a:lnTo>
                                <a:close/>
                              </a:path>
                              <a:path w="5953760" h="334010">
                                <a:moveTo>
                                  <a:pt x="5953696" y="0"/>
                                </a:moveTo>
                                <a:lnTo>
                                  <a:pt x="5944565" y="0"/>
                                </a:lnTo>
                                <a:lnTo>
                                  <a:pt x="5944565" y="324612"/>
                                </a:lnTo>
                                <a:lnTo>
                                  <a:pt x="5944565" y="333756"/>
                                </a:lnTo>
                                <a:lnTo>
                                  <a:pt x="5953696" y="333756"/>
                                </a:lnTo>
                                <a:lnTo>
                                  <a:pt x="5953696" y="324612"/>
                                </a:lnTo>
                                <a:lnTo>
                                  <a:pt x="5953696" y="0"/>
                                </a:lnTo>
                                <a:close/>
                              </a:path>
                            </a:pathLst>
                          </a:custGeom>
                          <a:solidFill>
                            <a:srgbClr val="9F9F9F"/>
                          </a:solidFill>
                        </wps:spPr>
                        <wps:bodyPr wrap="square" lIns="0" tIns="0" rIns="0" bIns="0" rtlCol="0">
                          <a:prstTxWarp prst="textNoShape">
                            <a:avLst/>
                          </a:prstTxWarp>
                          <a:noAutofit/>
                        </wps:bodyPr>
                      </wps:wsp>
                    </wpg:wgp>
                  </a:graphicData>
                </a:graphic>
              </wp:anchor>
            </w:drawing>
          </mc:Choice>
          <mc:Fallback>
            <w:pict>
              <v:group style="position:absolute;margin-left:71.664001pt;margin-top:37.389999pt;width:468.8pt;height:229.5pt;mso-position-horizontal-relative:page;mso-position-vertical-relative:paragraph;z-index:-16020480" id="docshapegroup54" coordorigin="1433,748" coordsize="9376,4590">
                <v:shape style="position:absolute;left:1433;top:747;width:9362;height:75" id="docshape55" coordorigin="1433,748" coordsize="9362,75" path="m5070,748l1448,748,1433,748,1433,762,1433,822,1448,822,1448,762,5070,762,5070,748xm10795,748l8104,748,8089,748,5084,748,5070,748,5070,762,5084,762,8089,762,8104,762,10795,762,10795,748xe" filled="true" fillcolor="#efefef" stroked="false">
                  <v:path arrowok="t"/>
                  <v:fill type="solid"/>
                </v:shape>
                <v:rect style="position:absolute;left:10794;top:747;width:15;height:75" id="docshape56" filled="true" fillcolor="#9f9f9f" stroked="false">
                  <v:fill type="solid"/>
                </v:rect>
                <v:shape style="position:absolute;left:1433;top:747;width:9376;height:584" id="docshape57" coordorigin="1433,748" coordsize="9376,584" path="m1448,822l1433,822,1433,1331,1448,1331,1448,822xm10809,748l10795,748,10795,762,10809,762,10809,748xe" filled="true" fillcolor="#efefef" stroked="false">
                  <v:path arrowok="t"/>
                  <v:fill type="solid"/>
                </v:shape>
                <v:rect style="position:absolute;left:10794;top:822;width:15;height:509" id="docshape58" filled="true" fillcolor="#9f9f9f" stroked="false">
                  <v:fill type="solid"/>
                </v:rect>
                <v:rect style="position:absolute;left:1433;top:1331;width:15;height:60" id="docshape59" filled="true" fillcolor="#efefef" stroked="false">
                  <v:fill type="solid"/>
                </v:rect>
                <v:rect style="position:absolute;left:10794;top:1331;width:15;height:60" id="docshape60" filled="true" fillcolor="#9f9f9f" stroked="false">
                  <v:fill type="solid"/>
                </v:rect>
                <v:rect style="position:absolute;left:1433;top:1391;width:15;height:512" id="docshape61" filled="true" fillcolor="#efefef" stroked="false">
                  <v:fill type="solid"/>
                </v:rect>
                <v:rect style="position:absolute;left:10794;top:1391;width:15;height:512" id="docshape62" filled="true" fillcolor="#9f9f9f" stroked="false">
                  <v:fill type="solid"/>
                </v:rect>
                <v:rect style="position:absolute;left:1433;top:1902;width:15;height:60" id="docshape63" filled="true" fillcolor="#efefef" stroked="false">
                  <v:fill type="solid"/>
                </v:rect>
                <v:rect style="position:absolute;left:10794;top:1902;width:15;height:60" id="docshape64" filled="true" fillcolor="#9f9f9f" stroked="false">
                  <v:fill type="solid"/>
                </v:rect>
                <v:rect style="position:absolute;left:1433;top:1962;width:15;height:509" id="docshape65" filled="true" fillcolor="#efefef" stroked="false">
                  <v:fill type="solid"/>
                </v:rect>
                <v:rect style="position:absolute;left:10794;top:1962;width:15;height:509" id="docshape66" filled="true" fillcolor="#9f9f9f" stroked="false">
                  <v:fill type="solid"/>
                </v:rect>
                <v:rect style="position:absolute;left:1433;top:2471;width:15;height:60" id="docshape67" filled="true" fillcolor="#efefef" stroked="false">
                  <v:fill type="solid"/>
                </v:rect>
                <v:rect style="position:absolute;left:10794;top:2471;width:15;height:60" id="docshape68" filled="true" fillcolor="#9f9f9f" stroked="false">
                  <v:fill type="solid"/>
                </v:rect>
                <v:rect style="position:absolute;left:1433;top:2531;width:15;height:512" id="docshape69" filled="true" fillcolor="#efefef" stroked="false">
                  <v:fill type="solid"/>
                </v:rect>
                <v:rect style="position:absolute;left:10794;top:2531;width:15;height:512" id="docshape70" filled="true" fillcolor="#9f9f9f" stroked="false">
                  <v:fill type="solid"/>
                </v:rect>
                <v:rect style="position:absolute;left:1433;top:3042;width:15;height:60" id="docshape71" filled="true" fillcolor="#efefef" stroked="false">
                  <v:fill type="solid"/>
                </v:rect>
                <v:rect style="position:absolute;left:10794;top:3042;width:15;height:60" id="docshape72" filled="true" fillcolor="#9f9f9f" stroked="false">
                  <v:fill type="solid"/>
                </v:rect>
                <v:rect style="position:absolute;left:1433;top:3102;width:15;height:510" id="docshape73" filled="true" fillcolor="#efefef" stroked="false">
                  <v:fill type="solid"/>
                </v:rect>
                <v:rect style="position:absolute;left:10794;top:3102;width:15;height:510" id="docshape74" filled="true" fillcolor="#9f9f9f" stroked="false">
                  <v:fill type="solid"/>
                </v:rect>
                <v:rect style="position:absolute;left:1433;top:3611;width:15;height:60" id="docshape75" filled="true" fillcolor="#efefef" stroked="false">
                  <v:fill type="solid"/>
                </v:rect>
                <v:rect style="position:absolute;left:10794;top:3611;width:15;height:60" id="docshape76" filled="true" fillcolor="#9f9f9f" stroked="false">
                  <v:fill type="solid"/>
                </v:rect>
                <v:rect style="position:absolute;left:1433;top:3671;width:15;height:512" id="docshape77" filled="true" fillcolor="#efefef" stroked="false">
                  <v:fill type="solid"/>
                </v:rect>
                <v:rect style="position:absolute;left:10794;top:3671;width:15;height:512" id="docshape78" filled="true" fillcolor="#9f9f9f" stroked="false">
                  <v:fill type="solid"/>
                </v:rect>
                <v:rect style="position:absolute;left:1433;top:4182;width:15;height:60" id="docshape79" filled="true" fillcolor="#efefef" stroked="false">
                  <v:fill type="solid"/>
                </v:rect>
                <v:rect style="position:absolute;left:10794;top:4182;width:15;height:60" id="docshape80" filled="true" fillcolor="#9f9f9f" stroked="false">
                  <v:fill type="solid"/>
                </v:rect>
                <v:rect style="position:absolute;left:1433;top:4242;width:15;height:509" id="docshape81" filled="true" fillcolor="#efefef" stroked="false">
                  <v:fill type="solid"/>
                </v:rect>
                <v:rect style="position:absolute;left:10794;top:4242;width:15;height:509" id="docshape82" filled="true" fillcolor="#9f9f9f" stroked="false">
                  <v:fill type="solid"/>
                </v:rect>
                <v:rect style="position:absolute;left:1433;top:4751;width:15;height:60" id="docshape83" filled="true" fillcolor="#efefef" stroked="false">
                  <v:fill type="solid"/>
                </v:rect>
                <v:rect style="position:absolute;left:10794;top:4751;width:15;height:60" id="docshape84" filled="true" fillcolor="#9f9f9f" stroked="false">
                  <v:fill type="solid"/>
                </v:rect>
                <v:shape style="position:absolute;left:1433;top:4811;width:15;height:526" id="docshape85" coordorigin="1433,4811" coordsize="15,526" path="m1448,4811l1433,4811,1433,5323,1433,5337,1448,5337,1448,5323,1448,4811xe" filled="true" fillcolor="#efefef" stroked="false">
                  <v:path arrowok="t"/>
                  <v:fill type="solid"/>
                </v:shape>
                <v:shape style="position:absolute;left:1433;top:4811;width:9376;height:526" id="docshape86" coordorigin="1433,4811" coordsize="9376,526" path="m5070,5323l1448,5323,1433,5323,1433,5337,1448,5337,5070,5337,5070,5323xm10795,5323l8104,5323,8089,5323,5084,5323,5070,5323,5070,5337,5084,5337,8089,5337,8104,5337,10795,5337,10795,5323xm10809,4811l10795,4811,10795,5323,10795,5337,10809,5337,10809,5323,10809,4811xe" filled="true" fillcolor="#9f9f9f" stroked="false">
                  <v:path arrowok="t"/>
                  <v:fill type="solid"/>
                </v:shape>
                <w10:wrap type="none"/>
              </v:group>
            </w:pict>
          </mc:Fallback>
        </mc:AlternateContent>
      </w:r>
      <w:r>
        <w:rPr/>
        <w:t>A</w:t>
      </w:r>
      <w:r>
        <w:rPr>
          <w:spacing w:val="-2"/>
        </w:rPr>
        <w:t> </w:t>
      </w:r>
      <w:r>
        <w:rPr/>
        <w:t>“strong”</w:t>
      </w:r>
      <w:r>
        <w:rPr>
          <w:spacing w:val="-4"/>
        </w:rPr>
        <w:t> </w:t>
      </w:r>
      <w:r>
        <w:rPr/>
        <w:t>rating</w:t>
      </w:r>
      <w:r>
        <w:rPr>
          <w:spacing w:val="-4"/>
        </w:rPr>
        <w:t> </w:t>
      </w:r>
      <w:r>
        <w:rPr/>
        <w:t>for</w:t>
      </w:r>
      <w:r>
        <w:rPr>
          <w:spacing w:val="-2"/>
        </w:rPr>
        <w:t> </w:t>
      </w:r>
      <w:r>
        <w:rPr/>
        <w:t>teaching</w:t>
      </w:r>
      <w:r>
        <w:rPr>
          <w:spacing w:val="-3"/>
        </w:rPr>
        <w:t> </w:t>
      </w:r>
      <w:r>
        <w:rPr/>
        <w:t>and</w:t>
      </w:r>
      <w:r>
        <w:rPr>
          <w:spacing w:val="-4"/>
        </w:rPr>
        <w:t> </w:t>
      </w:r>
      <w:r>
        <w:rPr/>
        <w:t>service</w:t>
      </w:r>
      <w:r>
        <w:rPr>
          <w:spacing w:val="-2"/>
        </w:rPr>
        <w:t> </w:t>
      </w:r>
      <w:r>
        <w:rPr/>
        <w:t>combined</w:t>
      </w:r>
      <w:r>
        <w:rPr>
          <w:spacing w:val="-2"/>
        </w:rPr>
        <w:t> </w:t>
      </w:r>
      <w:r>
        <w:rPr/>
        <w:t>can</w:t>
      </w:r>
      <w:r>
        <w:rPr>
          <w:spacing w:val="-3"/>
        </w:rPr>
        <w:t> </w:t>
      </w:r>
      <w:r>
        <w:rPr/>
        <w:t>be</w:t>
      </w:r>
      <w:r>
        <w:rPr>
          <w:spacing w:val="-2"/>
        </w:rPr>
        <w:t> </w:t>
      </w:r>
      <w:r>
        <w:rPr/>
        <w:t>obtained</w:t>
      </w:r>
      <w:r>
        <w:rPr>
          <w:spacing w:val="-2"/>
        </w:rPr>
        <w:t> </w:t>
      </w:r>
      <w:r>
        <w:rPr/>
        <w:t>with</w:t>
      </w:r>
      <w:r>
        <w:rPr>
          <w:spacing w:val="-2"/>
        </w:rPr>
        <w:t> </w:t>
      </w:r>
      <w:r>
        <w:rPr/>
        <w:t>any</w:t>
      </w:r>
      <w:r>
        <w:rPr>
          <w:spacing w:val="-4"/>
        </w:rPr>
        <w:t> </w:t>
      </w:r>
      <w:r>
        <w:rPr/>
        <w:t>of</w:t>
      </w:r>
      <w:r>
        <w:rPr>
          <w:spacing w:val="-4"/>
        </w:rPr>
        <w:t> </w:t>
      </w:r>
      <w:r>
        <w:rPr/>
        <w:t>the</w:t>
      </w:r>
      <w:r>
        <w:rPr>
          <w:spacing w:val="-2"/>
        </w:rPr>
        <w:t> </w:t>
      </w:r>
      <w:r>
        <w:rPr/>
        <w:t>following </w:t>
      </w:r>
      <w:r>
        <w:rPr>
          <w:spacing w:val="-2"/>
        </w:rPr>
        <w:t>combinations:</w:t>
      </w:r>
    </w:p>
    <w:p>
      <w:pPr>
        <w:pStyle w:val="BodyText"/>
        <w:spacing w:before="4"/>
        <w:ind w:left="0"/>
        <w:rPr>
          <w:sz w:val="14"/>
        </w:rPr>
      </w:pPr>
    </w:p>
    <w:tbl>
      <w:tblPr>
        <w:tblW w:w="0" w:type="auto"/>
        <w:jc w:val="left"/>
        <w:tblInd w:w="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56"/>
        <w:gridCol w:w="3686"/>
        <w:gridCol w:w="1387"/>
      </w:tblGrid>
      <w:tr>
        <w:trPr>
          <w:trHeight w:val="502" w:hRule="atLeast"/>
        </w:trPr>
        <w:tc>
          <w:tcPr>
            <w:tcW w:w="2556" w:type="dxa"/>
          </w:tcPr>
          <w:p>
            <w:pPr>
              <w:pStyle w:val="TableParagraph"/>
              <w:spacing w:before="64"/>
              <w:rPr>
                <w:b/>
                <w:sz w:val="22"/>
              </w:rPr>
            </w:pPr>
            <w:r>
              <w:rPr>
                <w:b/>
                <w:spacing w:val="-2"/>
                <w:sz w:val="22"/>
              </w:rPr>
              <w:t>INSTRUCTION</w:t>
            </w:r>
          </w:p>
        </w:tc>
        <w:tc>
          <w:tcPr>
            <w:tcW w:w="3686" w:type="dxa"/>
          </w:tcPr>
          <w:p>
            <w:pPr>
              <w:pStyle w:val="TableParagraph"/>
              <w:spacing w:before="64"/>
              <w:ind w:left="1183"/>
              <w:rPr>
                <w:b/>
                <w:sz w:val="22"/>
              </w:rPr>
            </w:pPr>
            <w:r>
              <w:rPr>
                <w:b/>
                <w:sz w:val="22"/>
              </w:rPr>
              <w:t>GRADUATE</w:t>
            </w:r>
            <w:r>
              <w:rPr>
                <w:b/>
                <w:spacing w:val="-6"/>
                <w:sz w:val="22"/>
              </w:rPr>
              <w:t> </w:t>
            </w:r>
            <w:r>
              <w:rPr>
                <w:b/>
                <w:spacing w:val="-2"/>
                <w:sz w:val="22"/>
              </w:rPr>
              <w:t>ADVISING</w:t>
            </w:r>
          </w:p>
        </w:tc>
        <w:tc>
          <w:tcPr>
            <w:tcW w:w="1387" w:type="dxa"/>
          </w:tcPr>
          <w:p>
            <w:pPr>
              <w:pStyle w:val="TableParagraph"/>
              <w:spacing w:before="64"/>
              <w:ind w:left="516"/>
              <w:rPr>
                <w:b/>
                <w:sz w:val="22"/>
              </w:rPr>
            </w:pPr>
            <w:r>
              <w:rPr>
                <w:b/>
                <w:spacing w:val="-2"/>
                <w:sz w:val="22"/>
              </w:rPr>
              <w:t>SERVICE</w:t>
            </w:r>
          </w:p>
        </w:tc>
      </w:tr>
      <w:tr>
        <w:trPr>
          <w:trHeight w:val="570" w:hRule="atLeast"/>
        </w:trPr>
        <w:tc>
          <w:tcPr>
            <w:tcW w:w="2556" w:type="dxa"/>
          </w:tcPr>
          <w:p>
            <w:pPr>
              <w:pStyle w:val="TableParagraph"/>
              <w:rPr>
                <w:sz w:val="22"/>
              </w:rPr>
            </w:pPr>
            <w:r>
              <w:rPr>
                <w:spacing w:val="-2"/>
                <w:sz w:val="22"/>
              </w:rPr>
              <w:t>Strong</w:t>
            </w:r>
          </w:p>
        </w:tc>
        <w:tc>
          <w:tcPr>
            <w:tcW w:w="3686" w:type="dxa"/>
          </w:tcPr>
          <w:p>
            <w:pPr>
              <w:pStyle w:val="TableParagraph"/>
              <w:ind w:left="1183"/>
              <w:rPr>
                <w:sz w:val="22"/>
              </w:rPr>
            </w:pPr>
            <w:r>
              <w:rPr>
                <w:spacing w:val="-2"/>
                <w:sz w:val="22"/>
              </w:rPr>
              <w:t>Strong</w:t>
            </w:r>
          </w:p>
        </w:tc>
        <w:tc>
          <w:tcPr>
            <w:tcW w:w="1387" w:type="dxa"/>
          </w:tcPr>
          <w:p>
            <w:pPr>
              <w:pStyle w:val="TableParagraph"/>
              <w:ind w:left="516"/>
              <w:rPr>
                <w:sz w:val="22"/>
              </w:rPr>
            </w:pPr>
            <w:r>
              <w:rPr>
                <w:spacing w:val="-2"/>
                <w:sz w:val="22"/>
              </w:rPr>
              <w:t>Strong</w:t>
            </w:r>
          </w:p>
        </w:tc>
      </w:tr>
      <w:tr>
        <w:trPr>
          <w:trHeight w:val="570" w:hRule="atLeast"/>
        </w:trPr>
        <w:tc>
          <w:tcPr>
            <w:tcW w:w="2556" w:type="dxa"/>
          </w:tcPr>
          <w:p>
            <w:pPr>
              <w:pStyle w:val="TableParagraph"/>
              <w:spacing w:before="131"/>
              <w:rPr>
                <w:sz w:val="22"/>
              </w:rPr>
            </w:pPr>
            <w:r>
              <w:rPr>
                <w:spacing w:val="-2"/>
                <w:sz w:val="22"/>
              </w:rPr>
              <w:t>Superior</w:t>
            </w:r>
          </w:p>
        </w:tc>
        <w:tc>
          <w:tcPr>
            <w:tcW w:w="3686" w:type="dxa"/>
          </w:tcPr>
          <w:p>
            <w:pPr>
              <w:pStyle w:val="TableParagraph"/>
              <w:spacing w:before="131"/>
              <w:ind w:left="1183"/>
              <w:rPr>
                <w:sz w:val="22"/>
              </w:rPr>
            </w:pPr>
            <w:r>
              <w:rPr>
                <w:spacing w:val="-2"/>
                <w:sz w:val="22"/>
              </w:rPr>
              <w:t>Expected</w:t>
            </w:r>
          </w:p>
        </w:tc>
        <w:tc>
          <w:tcPr>
            <w:tcW w:w="1387" w:type="dxa"/>
          </w:tcPr>
          <w:p>
            <w:pPr>
              <w:pStyle w:val="TableParagraph"/>
              <w:spacing w:before="131"/>
              <w:ind w:left="516"/>
              <w:rPr>
                <w:sz w:val="22"/>
              </w:rPr>
            </w:pPr>
            <w:r>
              <w:rPr>
                <w:spacing w:val="-2"/>
                <w:sz w:val="22"/>
              </w:rPr>
              <w:t>Strong</w:t>
            </w:r>
          </w:p>
        </w:tc>
      </w:tr>
      <w:tr>
        <w:trPr>
          <w:trHeight w:val="570" w:hRule="atLeast"/>
        </w:trPr>
        <w:tc>
          <w:tcPr>
            <w:tcW w:w="2556" w:type="dxa"/>
          </w:tcPr>
          <w:p>
            <w:pPr>
              <w:pStyle w:val="TableParagraph"/>
              <w:rPr>
                <w:sz w:val="22"/>
              </w:rPr>
            </w:pPr>
            <w:r>
              <w:rPr>
                <w:spacing w:val="-2"/>
                <w:sz w:val="22"/>
              </w:rPr>
              <w:t>Superior</w:t>
            </w:r>
          </w:p>
        </w:tc>
        <w:tc>
          <w:tcPr>
            <w:tcW w:w="3686" w:type="dxa"/>
          </w:tcPr>
          <w:p>
            <w:pPr>
              <w:pStyle w:val="TableParagraph"/>
              <w:ind w:left="1183"/>
              <w:rPr>
                <w:sz w:val="22"/>
              </w:rPr>
            </w:pPr>
            <w:r>
              <w:rPr>
                <w:spacing w:val="-2"/>
                <w:sz w:val="22"/>
              </w:rPr>
              <w:t>Strong</w:t>
            </w:r>
          </w:p>
        </w:tc>
        <w:tc>
          <w:tcPr>
            <w:tcW w:w="1387" w:type="dxa"/>
          </w:tcPr>
          <w:p>
            <w:pPr>
              <w:pStyle w:val="TableParagraph"/>
              <w:ind w:left="516"/>
              <w:rPr>
                <w:sz w:val="22"/>
              </w:rPr>
            </w:pPr>
            <w:r>
              <w:rPr>
                <w:spacing w:val="-2"/>
                <w:sz w:val="22"/>
              </w:rPr>
              <w:t>Expected</w:t>
            </w:r>
          </w:p>
        </w:tc>
      </w:tr>
      <w:tr>
        <w:trPr>
          <w:trHeight w:val="570" w:hRule="atLeast"/>
        </w:trPr>
        <w:tc>
          <w:tcPr>
            <w:tcW w:w="2556" w:type="dxa"/>
          </w:tcPr>
          <w:p>
            <w:pPr>
              <w:pStyle w:val="TableParagraph"/>
              <w:spacing w:before="131"/>
              <w:rPr>
                <w:sz w:val="22"/>
              </w:rPr>
            </w:pPr>
            <w:r>
              <w:rPr>
                <w:spacing w:val="-2"/>
                <w:sz w:val="22"/>
              </w:rPr>
              <w:t>Strong</w:t>
            </w:r>
          </w:p>
        </w:tc>
        <w:tc>
          <w:tcPr>
            <w:tcW w:w="3686" w:type="dxa"/>
          </w:tcPr>
          <w:p>
            <w:pPr>
              <w:pStyle w:val="TableParagraph"/>
              <w:spacing w:before="131"/>
              <w:ind w:left="1183"/>
              <w:rPr>
                <w:sz w:val="22"/>
              </w:rPr>
            </w:pPr>
            <w:r>
              <w:rPr>
                <w:spacing w:val="-2"/>
                <w:sz w:val="22"/>
              </w:rPr>
              <w:t>Superior</w:t>
            </w:r>
          </w:p>
        </w:tc>
        <w:tc>
          <w:tcPr>
            <w:tcW w:w="1387" w:type="dxa"/>
          </w:tcPr>
          <w:p>
            <w:pPr>
              <w:pStyle w:val="TableParagraph"/>
              <w:spacing w:before="131"/>
              <w:ind w:left="516"/>
              <w:rPr>
                <w:sz w:val="22"/>
              </w:rPr>
            </w:pPr>
            <w:r>
              <w:rPr>
                <w:spacing w:val="-2"/>
                <w:sz w:val="22"/>
              </w:rPr>
              <w:t>Expected</w:t>
            </w:r>
          </w:p>
        </w:tc>
      </w:tr>
      <w:tr>
        <w:trPr>
          <w:trHeight w:val="570" w:hRule="atLeast"/>
        </w:trPr>
        <w:tc>
          <w:tcPr>
            <w:tcW w:w="2556" w:type="dxa"/>
          </w:tcPr>
          <w:p>
            <w:pPr>
              <w:pStyle w:val="TableParagraph"/>
              <w:rPr>
                <w:sz w:val="22"/>
              </w:rPr>
            </w:pPr>
            <w:r>
              <w:rPr>
                <w:spacing w:val="-2"/>
                <w:sz w:val="22"/>
              </w:rPr>
              <w:t>Strong</w:t>
            </w:r>
          </w:p>
        </w:tc>
        <w:tc>
          <w:tcPr>
            <w:tcW w:w="3686" w:type="dxa"/>
          </w:tcPr>
          <w:p>
            <w:pPr>
              <w:pStyle w:val="TableParagraph"/>
              <w:ind w:left="1183"/>
              <w:rPr>
                <w:sz w:val="22"/>
              </w:rPr>
            </w:pPr>
            <w:r>
              <w:rPr>
                <w:spacing w:val="-2"/>
                <w:sz w:val="22"/>
              </w:rPr>
              <w:t>Expected</w:t>
            </w:r>
          </w:p>
        </w:tc>
        <w:tc>
          <w:tcPr>
            <w:tcW w:w="1387" w:type="dxa"/>
          </w:tcPr>
          <w:p>
            <w:pPr>
              <w:pStyle w:val="TableParagraph"/>
              <w:ind w:left="516"/>
              <w:rPr>
                <w:sz w:val="22"/>
              </w:rPr>
            </w:pPr>
            <w:r>
              <w:rPr>
                <w:spacing w:val="-2"/>
                <w:sz w:val="22"/>
              </w:rPr>
              <w:t>Superior</w:t>
            </w:r>
          </w:p>
        </w:tc>
      </w:tr>
      <w:tr>
        <w:trPr>
          <w:trHeight w:val="570" w:hRule="atLeast"/>
        </w:trPr>
        <w:tc>
          <w:tcPr>
            <w:tcW w:w="2556" w:type="dxa"/>
          </w:tcPr>
          <w:p>
            <w:pPr>
              <w:pStyle w:val="TableParagraph"/>
              <w:spacing w:before="131"/>
              <w:rPr>
                <w:sz w:val="22"/>
              </w:rPr>
            </w:pPr>
            <w:r>
              <w:rPr>
                <w:spacing w:val="-2"/>
                <w:sz w:val="22"/>
              </w:rPr>
              <w:t>Expected</w:t>
            </w:r>
          </w:p>
        </w:tc>
        <w:tc>
          <w:tcPr>
            <w:tcW w:w="3686" w:type="dxa"/>
          </w:tcPr>
          <w:p>
            <w:pPr>
              <w:pStyle w:val="TableParagraph"/>
              <w:spacing w:before="131"/>
              <w:ind w:left="1183"/>
              <w:rPr>
                <w:sz w:val="22"/>
              </w:rPr>
            </w:pPr>
            <w:r>
              <w:rPr>
                <w:spacing w:val="-2"/>
                <w:sz w:val="22"/>
              </w:rPr>
              <w:t>Superior</w:t>
            </w:r>
          </w:p>
        </w:tc>
        <w:tc>
          <w:tcPr>
            <w:tcW w:w="1387" w:type="dxa"/>
          </w:tcPr>
          <w:p>
            <w:pPr>
              <w:pStyle w:val="TableParagraph"/>
              <w:spacing w:before="131"/>
              <w:ind w:left="516"/>
              <w:rPr>
                <w:sz w:val="22"/>
              </w:rPr>
            </w:pPr>
            <w:r>
              <w:rPr>
                <w:spacing w:val="-2"/>
                <w:sz w:val="22"/>
              </w:rPr>
              <w:t>Strong</w:t>
            </w:r>
          </w:p>
        </w:tc>
      </w:tr>
      <w:tr>
        <w:trPr>
          <w:trHeight w:val="651" w:hRule="atLeast"/>
        </w:trPr>
        <w:tc>
          <w:tcPr>
            <w:tcW w:w="2556" w:type="dxa"/>
          </w:tcPr>
          <w:p>
            <w:pPr>
              <w:pStyle w:val="TableParagraph"/>
              <w:rPr>
                <w:sz w:val="22"/>
              </w:rPr>
            </w:pPr>
            <w:r>
              <w:rPr>
                <w:spacing w:val="-2"/>
                <w:sz w:val="22"/>
              </w:rPr>
              <w:t>Expected</w:t>
            </w:r>
          </w:p>
        </w:tc>
        <w:tc>
          <w:tcPr>
            <w:tcW w:w="3686" w:type="dxa"/>
          </w:tcPr>
          <w:p>
            <w:pPr>
              <w:pStyle w:val="TableParagraph"/>
              <w:ind w:left="1183"/>
              <w:rPr>
                <w:sz w:val="22"/>
              </w:rPr>
            </w:pPr>
            <w:r>
              <w:rPr>
                <w:spacing w:val="-2"/>
                <w:sz w:val="22"/>
              </w:rPr>
              <w:t>Strong</w:t>
            </w:r>
          </w:p>
        </w:tc>
        <w:tc>
          <w:tcPr>
            <w:tcW w:w="1387" w:type="dxa"/>
          </w:tcPr>
          <w:p>
            <w:pPr>
              <w:pStyle w:val="TableParagraph"/>
              <w:ind w:left="516"/>
              <w:rPr>
                <w:sz w:val="22"/>
              </w:rPr>
            </w:pPr>
            <w:r>
              <w:rPr>
                <w:spacing w:val="-2"/>
                <w:sz w:val="22"/>
              </w:rPr>
              <w:t>Superior</w:t>
            </w:r>
          </w:p>
        </w:tc>
      </w:tr>
    </w:tbl>
    <w:p>
      <w:pPr>
        <w:pStyle w:val="BodyText"/>
        <w:spacing w:before="186"/>
        <w:ind w:left="0"/>
      </w:pPr>
    </w:p>
    <w:p>
      <w:pPr>
        <w:pStyle w:val="ListParagraph"/>
        <w:numPr>
          <w:ilvl w:val="2"/>
          <w:numId w:val="2"/>
        </w:numPr>
        <w:tabs>
          <w:tab w:pos="854" w:val="left" w:leader="none"/>
        </w:tabs>
        <w:spacing w:line="240" w:lineRule="auto" w:before="0" w:after="0"/>
        <w:ind w:left="854" w:right="0" w:hanging="494"/>
        <w:jc w:val="left"/>
        <w:rPr>
          <w:sz w:val="22"/>
        </w:rPr>
      </w:pPr>
      <w:r>
        <w:rPr>
          <w:sz w:val="22"/>
        </w:rPr>
        <w:t>Time</w:t>
      </w:r>
      <w:r>
        <w:rPr>
          <w:spacing w:val="-3"/>
          <w:sz w:val="22"/>
        </w:rPr>
        <w:t> </w:t>
      </w:r>
      <w:r>
        <w:rPr>
          <w:sz w:val="22"/>
        </w:rPr>
        <w:t>of </w:t>
      </w:r>
      <w:r>
        <w:rPr>
          <w:spacing w:val="-2"/>
          <w:sz w:val="22"/>
        </w:rPr>
        <w:t>Consideration</w:t>
      </w:r>
    </w:p>
    <w:p>
      <w:pPr>
        <w:pStyle w:val="BodyText"/>
        <w:spacing w:line="259" w:lineRule="auto"/>
        <w:ind w:right="466"/>
      </w:pPr>
      <w:r>
        <w:rPr/>
        <w:t>To provide sufficient time to establish a continuous record of research at the level expected for promotion to Professor, a candidate normally will have completed at least five years at the rank of Associate Professor. In exceptional cases, a candidate may be considered for promotion to Professor prior to the completion of</w:t>
      </w:r>
      <w:r>
        <w:rPr>
          <w:spacing w:val="-1"/>
        </w:rPr>
        <w:t> </w:t>
      </w:r>
      <w:r>
        <w:rPr/>
        <w:t>five years</w:t>
      </w:r>
      <w:r>
        <w:rPr>
          <w:spacing w:val="-1"/>
        </w:rPr>
        <w:t> </w:t>
      </w:r>
      <w:r>
        <w:rPr/>
        <w:t>at the rank</w:t>
      </w:r>
      <w:r>
        <w:rPr>
          <w:spacing w:val="-1"/>
        </w:rPr>
        <w:t> </w:t>
      </w:r>
      <w:r>
        <w:rPr/>
        <w:t>of</w:t>
      </w:r>
      <w:r>
        <w:rPr>
          <w:spacing w:val="-1"/>
        </w:rPr>
        <w:t> </w:t>
      </w:r>
      <w:r>
        <w:rPr/>
        <w:t>Associate Professor. A candidate may be considered exceptional</w:t>
      </w:r>
      <w:r>
        <w:rPr>
          <w:spacing w:val="-4"/>
        </w:rPr>
        <w:t> </w:t>
      </w:r>
      <w:r>
        <w:rPr/>
        <w:t>when</w:t>
      </w:r>
      <w:r>
        <w:rPr>
          <w:spacing w:val="-1"/>
        </w:rPr>
        <w:t> </w:t>
      </w:r>
      <w:r>
        <w:rPr/>
        <w:t>the</w:t>
      </w:r>
      <w:r>
        <w:rPr>
          <w:spacing w:val="-1"/>
        </w:rPr>
        <w:t> </w:t>
      </w:r>
      <w:r>
        <w:rPr/>
        <w:t>record</w:t>
      </w:r>
      <w:r>
        <w:rPr>
          <w:spacing w:val="-2"/>
        </w:rPr>
        <w:t> </w:t>
      </w:r>
      <w:r>
        <w:rPr/>
        <w:t>for</w:t>
      </w:r>
      <w:r>
        <w:rPr>
          <w:spacing w:val="-1"/>
        </w:rPr>
        <w:t> </w:t>
      </w:r>
      <w:r>
        <w:rPr/>
        <w:t>research,</w:t>
      </w:r>
      <w:r>
        <w:rPr>
          <w:spacing w:val="-4"/>
        </w:rPr>
        <w:t> </w:t>
      </w:r>
      <w:r>
        <w:rPr/>
        <w:t>teaching,</w:t>
      </w:r>
      <w:r>
        <w:rPr>
          <w:spacing w:val="-1"/>
        </w:rPr>
        <w:t> </w:t>
      </w:r>
      <w:r>
        <w:rPr/>
        <w:t>and</w:t>
      </w:r>
      <w:r>
        <w:rPr>
          <w:spacing w:val="-3"/>
        </w:rPr>
        <w:t> </w:t>
      </w:r>
      <w:r>
        <w:rPr/>
        <w:t>service</w:t>
      </w:r>
      <w:r>
        <w:rPr>
          <w:spacing w:val="-1"/>
        </w:rPr>
        <w:t> </w:t>
      </w:r>
      <w:r>
        <w:rPr/>
        <w:t>is</w:t>
      </w:r>
      <w:r>
        <w:rPr>
          <w:spacing w:val="-4"/>
        </w:rPr>
        <w:t> </w:t>
      </w:r>
      <w:r>
        <w:rPr/>
        <w:t>uniformly</w:t>
      </w:r>
      <w:r>
        <w:rPr>
          <w:spacing w:val="-1"/>
        </w:rPr>
        <w:t> </w:t>
      </w:r>
      <w:r>
        <w:rPr/>
        <w:t>rated</w:t>
      </w:r>
      <w:r>
        <w:rPr>
          <w:spacing w:val="-5"/>
        </w:rPr>
        <w:t> </w:t>
      </w:r>
      <w:r>
        <w:rPr/>
        <w:t>“superior”</w:t>
      </w:r>
      <w:r>
        <w:rPr>
          <w:spacing w:val="-3"/>
        </w:rPr>
        <w:t> </w:t>
      </w:r>
      <w:r>
        <w:rPr/>
        <w:t>and</w:t>
      </w:r>
      <w:r>
        <w:rPr>
          <w:spacing w:val="-2"/>
        </w:rPr>
        <w:t> </w:t>
      </w:r>
      <w:r>
        <w:rPr/>
        <w:t>when this level</w:t>
      </w:r>
      <w:r>
        <w:rPr>
          <w:spacing w:val="-1"/>
        </w:rPr>
        <w:t> </w:t>
      </w:r>
      <w:r>
        <w:rPr/>
        <w:t>of performance</w:t>
      </w:r>
      <w:r>
        <w:rPr>
          <w:spacing w:val="-1"/>
        </w:rPr>
        <w:t> </w:t>
      </w:r>
      <w:r>
        <w:rPr/>
        <w:t>has been</w:t>
      </w:r>
      <w:r>
        <w:rPr>
          <w:spacing w:val="-2"/>
        </w:rPr>
        <w:t> </w:t>
      </w:r>
      <w:r>
        <w:rPr/>
        <w:t>of sufficient duration for</w:t>
      </w:r>
      <w:r>
        <w:rPr>
          <w:spacing w:val="-2"/>
        </w:rPr>
        <w:t> </w:t>
      </w:r>
      <w:r>
        <w:rPr/>
        <w:t>the</w:t>
      </w:r>
      <w:r>
        <w:rPr>
          <w:spacing w:val="-1"/>
        </w:rPr>
        <w:t> </w:t>
      </w:r>
      <w:r>
        <w:rPr/>
        <w:t>Faculty</w:t>
      </w:r>
      <w:r>
        <w:rPr>
          <w:spacing w:val="-1"/>
        </w:rPr>
        <w:t> </w:t>
      </w:r>
      <w:r>
        <w:rPr/>
        <w:t>Development</w:t>
      </w:r>
      <w:r>
        <w:rPr>
          <w:spacing w:val="-2"/>
        </w:rPr>
        <w:t> </w:t>
      </w:r>
      <w:r>
        <w:rPr/>
        <w:t>Committee</w:t>
      </w:r>
      <w:r>
        <w:rPr>
          <w:spacing w:val="-1"/>
        </w:rPr>
        <w:t> </w:t>
      </w:r>
      <w:r>
        <w:rPr/>
        <w:t>to be confident of its recommendation.</w:t>
      </w:r>
    </w:p>
    <w:p>
      <w:pPr>
        <w:pStyle w:val="ListParagraph"/>
        <w:numPr>
          <w:ilvl w:val="2"/>
          <w:numId w:val="2"/>
        </w:numPr>
        <w:tabs>
          <w:tab w:pos="854" w:val="left" w:leader="none"/>
        </w:tabs>
        <w:spacing w:line="240" w:lineRule="auto" w:before="159" w:after="0"/>
        <w:ind w:left="854" w:right="0" w:hanging="494"/>
        <w:jc w:val="left"/>
        <w:rPr>
          <w:sz w:val="22"/>
        </w:rPr>
      </w:pPr>
      <w:r>
        <w:rPr>
          <w:spacing w:val="-2"/>
          <w:sz w:val="22"/>
        </w:rPr>
        <w:t>Research</w:t>
      </w:r>
    </w:p>
    <w:p>
      <w:pPr>
        <w:pStyle w:val="ListParagraph"/>
        <w:spacing w:after="0" w:line="240" w:lineRule="auto"/>
        <w:jc w:val="left"/>
        <w:rPr>
          <w:sz w:val="22"/>
        </w:rPr>
        <w:sectPr>
          <w:pgSz w:w="12240" w:h="15840"/>
          <w:pgMar w:top="1400" w:bottom="280" w:left="1080" w:right="1080"/>
        </w:sectPr>
      </w:pPr>
    </w:p>
    <w:p>
      <w:pPr>
        <w:pStyle w:val="BodyText"/>
        <w:spacing w:line="259" w:lineRule="auto" w:before="37"/>
        <w:ind w:right="466"/>
      </w:pPr>
      <w:r>
        <w:rPr/>
        <w:t>Faculty research is evaluated in terms of scholarship and funding. In the evaluation of a faculty member’s</w:t>
      </w:r>
      <w:r>
        <w:rPr>
          <w:spacing w:val="-6"/>
        </w:rPr>
        <w:t> </w:t>
      </w:r>
      <w:r>
        <w:rPr/>
        <w:t>contribution,</w:t>
      </w:r>
      <w:r>
        <w:rPr>
          <w:spacing w:val="-6"/>
        </w:rPr>
        <w:t> </w:t>
      </w:r>
      <w:r>
        <w:rPr/>
        <w:t>these</w:t>
      </w:r>
      <w:r>
        <w:rPr>
          <w:spacing w:val="-3"/>
        </w:rPr>
        <w:t> </w:t>
      </w:r>
      <w:r>
        <w:rPr/>
        <w:t>two</w:t>
      </w:r>
      <w:r>
        <w:rPr>
          <w:spacing w:val="-2"/>
        </w:rPr>
        <w:t> </w:t>
      </w:r>
      <w:r>
        <w:rPr/>
        <w:t>components</w:t>
      </w:r>
      <w:r>
        <w:rPr>
          <w:spacing w:val="-3"/>
        </w:rPr>
        <w:t> </w:t>
      </w:r>
      <w:r>
        <w:rPr/>
        <w:t>are</w:t>
      </w:r>
      <w:r>
        <w:rPr>
          <w:spacing w:val="-5"/>
        </w:rPr>
        <w:t> </w:t>
      </w:r>
      <w:r>
        <w:rPr/>
        <w:t>assigned</w:t>
      </w:r>
      <w:r>
        <w:rPr>
          <w:spacing w:val="-3"/>
        </w:rPr>
        <w:t> </w:t>
      </w:r>
      <w:r>
        <w:rPr/>
        <w:t>equivalent</w:t>
      </w:r>
      <w:r>
        <w:rPr>
          <w:spacing w:val="-6"/>
        </w:rPr>
        <w:t> </w:t>
      </w:r>
      <w:r>
        <w:rPr/>
        <w:t>weights.</w:t>
      </w:r>
      <w:r>
        <w:rPr>
          <w:spacing w:val="-5"/>
        </w:rPr>
        <w:t> </w:t>
      </w:r>
      <w:r>
        <w:rPr/>
        <w:t>The</w:t>
      </w:r>
      <w:r>
        <w:rPr>
          <w:spacing w:val="-3"/>
        </w:rPr>
        <w:t> </w:t>
      </w:r>
      <w:r>
        <w:rPr/>
        <w:t>composite</w:t>
      </w:r>
    </w:p>
    <w:p>
      <w:pPr>
        <w:pStyle w:val="BodyText"/>
        <w:spacing w:line="259" w:lineRule="auto" w:before="1"/>
        <w:ind w:right="466"/>
      </w:pPr>
      <w:r>
        <w:rPr/>
        <w:t>evaluation for research is the average of the scholarship and funding components. An “unacceptable” rating</w:t>
      </w:r>
      <w:r>
        <w:rPr>
          <w:spacing w:val="-3"/>
        </w:rPr>
        <w:t> </w:t>
      </w:r>
      <w:r>
        <w:rPr/>
        <w:t>is</w:t>
      </w:r>
      <w:r>
        <w:rPr>
          <w:spacing w:val="-2"/>
        </w:rPr>
        <w:t> </w:t>
      </w:r>
      <w:r>
        <w:rPr/>
        <w:t>assigned</w:t>
      </w:r>
      <w:r>
        <w:rPr>
          <w:spacing w:val="-5"/>
        </w:rPr>
        <w:t> </w:t>
      </w:r>
      <w:r>
        <w:rPr/>
        <w:t>to</w:t>
      </w:r>
      <w:r>
        <w:rPr>
          <w:spacing w:val="-3"/>
        </w:rPr>
        <w:t> </w:t>
      </w:r>
      <w:r>
        <w:rPr/>
        <w:t>any</w:t>
      </w:r>
      <w:r>
        <w:rPr>
          <w:spacing w:val="-2"/>
        </w:rPr>
        <w:t> </w:t>
      </w:r>
      <w:r>
        <w:rPr/>
        <w:t>candidate</w:t>
      </w:r>
      <w:r>
        <w:rPr>
          <w:spacing w:val="-2"/>
        </w:rPr>
        <w:t> </w:t>
      </w:r>
      <w:r>
        <w:rPr/>
        <w:t>record</w:t>
      </w:r>
      <w:r>
        <w:rPr>
          <w:spacing w:val="-3"/>
        </w:rPr>
        <w:t> </w:t>
      </w:r>
      <w:r>
        <w:rPr/>
        <w:t>that</w:t>
      </w:r>
      <w:r>
        <w:rPr>
          <w:spacing w:val="-5"/>
        </w:rPr>
        <w:t> </w:t>
      </w:r>
      <w:r>
        <w:rPr/>
        <w:t>fails</w:t>
      </w:r>
      <w:r>
        <w:rPr>
          <w:spacing w:val="-5"/>
        </w:rPr>
        <w:t> </w:t>
      </w:r>
      <w:r>
        <w:rPr/>
        <w:t>to</w:t>
      </w:r>
      <w:r>
        <w:rPr>
          <w:spacing w:val="-3"/>
        </w:rPr>
        <w:t> </w:t>
      </w:r>
      <w:r>
        <w:rPr/>
        <w:t>meet</w:t>
      </w:r>
      <w:r>
        <w:rPr>
          <w:spacing w:val="-2"/>
        </w:rPr>
        <w:t> </w:t>
      </w:r>
      <w:r>
        <w:rPr/>
        <w:t>the “expected”</w:t>
      </w:r>
      <w:r>
        <w:rPr>
          <w:spacing w:val="-1"/>
        </w:rPr>
        <w:t> </w:t>
      </w:r>
      <w:r>
        <w:rPr/>
        <w:t>criteria</w:t>
      </w:r>
      <w:r>
        <w:rPr>
          <w:spacing w:val="-2"/>
        </w:rPr>
        <w:t> </w:t>
      </w:r>
      <w:r>
        <w:rPr/>
        <w:t>in</w:t>
      </w:r>
      <w:r>
        <w:rPr>
          <w:spacing w:val="-3"/>
        </w:rPr>
        <w:t> </w:t>
      </w:r>
      <w:r>
        <w:rPr/>
        <w:t>either</w:t>
      </w:r>
      <w:r>
        <w:rPr>
          <w:spacing w:val="-4"/>
        </w:rPr>
        <w:t> </w:t>
      </w:r>
      <w:r>
        <w:rPr/>
        <w:t>scholarship or funding.</w:t>
      </w:r>
    </w:p>
    <w:p>
      <w:pPr>
        <w:pStyle w:val="ListParagraph"/>
        <w:numPr>
          <w:ilvl w:val="3"/>
          <w:numId w:val="2"/>
        </w:numPr>
        <w:tabs>
          <w:tab w:pos="1021" w:val="left" w:leader="none"/>
        </w:tabs>
        <w:spacing w:line="240" w:lineRule="auto" w:before="157" w:after="0"/>
        <w:ind w:left="1021" w:right="0" w:hanging="661"/>
        <w:jc w:val="left"/>
        <w:rPr>
          <w:sz w:val="22"/>
        </w:rPr>
      </w:pPr>
      <w:r>
        <w:rPr>
          <w:spacing w:val="-2"/>
          <w:sz w:val="22"/>
        </w:rPr>
        <w:t>Scholarship</w:t>
      </w:r>
    </w:p>
    <w:p>
      <w:pPr>
        <w:pStyle w:val="BodyText"/>
        <w:spacing w:line="259" w:lineRule="auto" w:before="182"/>
        <w:ind w:right="530"/>
      </w:pPr>
      <w:r>
        <w:rPr/>
        <w:t>A </w:t>
      </w:r>
      <w:r>
        <w:rPr>
          <w:b/>
        </w:rPr>
        <w:t>superior </w:t>
      </w:r>
      <w:r>
        <w:rPr/>
        <w:t>scholarship record includes 24 or more journal papers (12 or more occurring since the last promotion) in addition to publications of other form (see Section 3). A </w:t>
      </w:r>
      <w:r>
        <w:rPr>
          <w:b/>
        </w:rPr>
        <w:t>strong </w:t>
      </w:r>
      <w:r>
        <w:rPr/>
        <w:t>scholarship record includes at least 21 journal papers (10 or more occurring since the last promotion) in addition to publications</w:t>
      </w:r>
      <w:r>
        <w:rPr>
          <w:spacing w:val="-4"/>
        </w:rPr>
        <w:t> </w:t>
      </w:r>
      <w:r>
        <w:rPr/>
        <w:t>of</w:t>
      </w:r>
      <w:r>
        <w:rPr>
          <w:spacing w:val="-4"/>
        </w:rPr>
        <w:t> </w:t>
      </w:r>
      <w:r>
        <w:rPr/>
        <w:t>other</w:t>
      </w:r>
      <w:r>
        <w:rPr>
          <w:spacing w:val="-2"/>
        </w:rPr>
        <w:t> </w:t>
      </w:r>
      <w:r>
        <w:rPr/>
        <w:t>form.</w:t>
      </w:r>
      <w:r>
        <w:rPr>
          <w:spacing w:val="-5"/>
        </w:rPr>
        <w:t> </w:t>
      </w:r>
      <w:r>
        <w:rPr/>
        <w:t>A</w:t>
      </w:r>
      <w:r>
        <w:rPr>
          <w:spacing w:val="-2"/>
        </w:rPr>
        <w:t> </w:t>
      </w:r>
      <w:r>
        <w:rPr/>
        <w:t>record</w:t>
      </w:r>
      <w:r>
        <w:rPr>
          <w:spacing w:val="-3"/>
        </w:rPr>
        <w:t> </w:t>
      </w:r>
      <w:r>
        <w:rPr/>
        <w:t>that</w:t>
      </w:r>
      <w:r>
        <w:rPr>
          <w:spacing w:val="-2"/>
        </w:rPr>
        <w:t> </w:t>
      </w:r>
      <w:r>
        <w:rPr/>
        <w:t>is</w:t>
      </w:r>
      <w:r>
        <w:rPr>
          <w:spacing w:val="-2"/>
        </w:rPr>
        <w:t> </w:t>
      </w:r>
      <w:r>
        <w:rPr/>
        <w:t>just </w:t>
      </w:r>
      <w:r>
        <w:rPr>
          <w:b/>
        </w:rPr>
        <w:t>expected</w:t>
      </w:r>
      <w:r>
        <w:rPr>
          <w:b/>
          <w:spacing w:val="-3"/>
        </w:rPr>
        <w:t> </w:t>
      </w:r>
      <w:r>
        <w:rPr/>
        <w:t>includes</w:t>
      </w:r>
      <w:r>
        <w:rPr>
          <w:spacing w:val="-1"/>
        </w:rPr>
        <w:t> </w:t>
      </w:r>
      <w:r>
        <w:rPr/>
        <w:t>at</w:t>
      </w:r>
      <w:r>
        <w:rPr>
          <w:spacing w:val="-2"/>
        </w:rPr>
        <w:t> </w:t>
      </w:r>
      <w:r>
        <w:rPr/>
        <w:t>least</w:t>
      </w:r>
      <w:r>
        <w:rPr>
          <w:spacing w:val="-4"/>
        </w:rPr>
        <w:t> </w:t>
      </w:r>
      <w:r>
        <w:rPr/>
        <w:t>18</w:t>
      </w:r>
      <w:r>
        <w:rPr>
          <w:spacing w:val="-4"/>
        </w:rPr>
        <w:t> </w:t>
      </w:r>
      <w:r>
        <w:rPr/>
        <w:t>journal</w:t>
      </w:r>
      <w:r>
        <w:rPr>
          <w:spacing w:val="-2"/>
        </w:rPr>
        <w:t> </w:t>
      </w:r>
      <w:r>
        <w:rPr/>
        <w:t>papers</w:t>
      </w:r>
      <w:r>
        <w:rPr>
          <w:spacing w:val="-2"/>
        </w:rPr>
        <w:t> </w:t>
      </w:r>
      <w:r>
        <w:rPr/>
        <w:t>(9</w:t>
      </w:r>
      <w:r>
        <w:rPr>
          <w:spacing w:val="-2"/>
        </w:rPr>
        <w:t> </w:t>
      </w:r>
      <w:r>
        <w:rPr/>
        <w:t>or</w:t>
      </w:r>
      <w:r>
        <w:rPr>
          <w:spacing w:val="-7"/>
        </w:rPr>
        <w:t> </w:t>
      </w:r>
      <w:r>
        <w:rPr/>
        <w:t>more occurring since the last promotion) in addition to publications of other form. While scholarship of several forms may, in aggregate, satisfy the expectations described here (see section 3.1.1.3), at least three-fourths of the requirement must be satisfied by archival journal papers.</w:t>
      </w:r>
    </w:p>
    <w:p>
      <w:pPr>
        <w:pStyle w:val="ListParagraph"/>
        <w:numPr>
          <w:ilvl w:val="3"/>
          <w:numId w:val="2"/>
        </w:numPr>
        <w:tabs>
          <w:tab w:pos="1020" w:val="left" w:leader="none"/>
        </w:tabs>
        <w:spacing w:line="240" w:lineRule="auto" w:before="160" w:after="0"/>
        <w:ind w:left="1020" w:right="0" w:hanging="660"/>
        <w:jc w:val="left"/>
        <w:rPr>
          <w:sz w:val="22"/>
        </w:rPr>
      </w:pPr>
      <w:r>
        <w:rPr>
          <w:spacing w:val="-2"/>
          <w:sz w:val="22"/>
        </w:rPr>
        <w:t>Funding</w:t>
      </w:r>
    </w:p>
    <w:p>
      <w:pPr>
        <w:pStyle w:val="BodyText"/>
        <w:spacing w:line="259" w:lineRule="auto"/>
        <w:ind w:right="466"/>
      </w:pPr>
      <w:r>
        <w:rPr/>
        <w:t>A </w:t>
      </w:r>
      <w:r>
        <w:rPr>
          <w:b/>
        </w:rPr>
        <w:t>superior </w:t>
      </w:r>
      <w:r>
        <w:rPr/>
        <w:t>funding record includes total funding of at least $1,000,000.00 (with at least $500,000.00 occurring since the last promotion), and 27 semesters of graduate student support (with at least 13 semesters</w:t>
      </w:r>
      <w:r>
        <w:rPr>
          <w:spacing w:val="-4"/>
        </w:rPr>
        <w:t> </w:t>
      </w:r>
      <w:r>
        <w:rPr/>
        <w:t>occurring</w:t>
      </w:r>
      <w:r>
        <w:rPr>
          <w:spacing w:val="-3"/>
        </w:rPr>
        <w:t> </w:t>
      </w:r>
      <w:r>
        <w:rPr/>
        <w:t>since</w:t>
      </w:r>
      <w:r>
        <w:rPr>
          <w:spacing w:val="-4"/>
        </w:rPr>
        <w:t> </w:t>
      </w:r>
      <w:r>
        <w:rPr/>
        <w:t>the</w:t>
      </w:r>
      <w:r>
        <w:rPr>
          <w:spacing w:val="-2"/>
        </w:rPr>
        <w:t> </w:t>
      </w:r>
      <w:r>
        <w:rPr/>
        <w:t>last</w:t>
      </w:r>
      <w:r>
        <w:rPr>
          <w:spacing w:val="-2"/>
        </w:rPr>
        <w:t> </w:t>
      </w:r>
      <w:r>
        <w:rPr/>
        <w:t>promotion).</w:t>
      </w:r>
      <w:r>
        <w:rPr>
          <w:spacing w:val="-2"/>
        </w:rPr>
        <w:t> </w:t>
      </w:r>
      <w:r>
        <w:rPr/>
        <w:t>A</w:t>
      </w:r>
      <w:r>
        <w:rPr>
          <w:spacing w:val="-4"/>
        </w:rPr>
        <w:t> </w:t>
      </w:r>
      <w:r>
        <w:rPr>
          <w:b/>
        </w:rPr>
        <w:t>strong</w:t>
      </w:r>
      <w:r>
        <w:rPr>
          <w:b/>
          <w:spacing w:val="-1"/>
        </w:rPr>
        <w:t> </w:t>
      </w:r>
      <w:r>
        <w:rPr/>
        <w:t>record</w:t>
      </w:r>
      <w:r>
        <w:rPr>
          <w:spacing w:val="-3"/>
        </w:rPr>
        <w:t> </w:t>
      </w:r>
      <w:r>
        <w:rPr/>
        <w:t>includes</w:t>
      </w:r>
      <w:r>
        <w:rPr>
          <w:spacing w:val="-4"/>
        </w:rPr>
        <w:t> </w:t>
      </w:r>
      <w:r>
        <w:rPr/>
        <w:t>funding</w:t>
      </w:r>
      <w:r>
        <w:rPr>
          <w:spacing w:val="-3"/>
        </w:rPr>
        <w:t> </w:t>
      </w:r>
      <w:r>
        <w:rPr/>
        <w:t>of</w:t>
      </w:r>
      <w:r>
        <w:rPr>
          <w:spacing w:val="-2"/>
        </w:rPr>
        <w:t> </w:t>
      </w:r>
      <w:r>
        <w:rPr/>
        <w:t>at</w:t>
      </w:r>
      <w:r>
        <w:rPr>
          <w:spacing w:val="-1"/>
        </w:rPr>
        <w:t> </w:t>
      </w:r>
      <w:r>
        <w:rPr/>
        <w:t>least</w:t>
      </w:r>
      <w:r>
        <w:rPr>
          <w:spacing w:val="-4"/>
        </w:rPr>
        <w:t> </w:t>
      </w:r>
      <w:r>
        <w:rPr/>
        <w:t>$750,000.00 (with at least $325,000.00 occurring since the last promotion), and 20 semesters of graduate student support (with at least 10 semesters occurring since the last promotion). A record that is</w:t>
      </w:r>
    </w:p>
    <w:p>
      <w:pPr>
        <w:pStyle w:val="BodyText"/>
        <w:spacing w:line="259" w:lineRule="auto" w:before="0"/>
        <w:ind w:right="395"/>
      </w:pPr>
      <w:r>
        <w:rPr/>
        <w:t>just</w:t>
      </w:r>
      <w:r>
        <w:rPr>
          <w:spacing w:val="-2"/>
        </w:rPr>
        <w:t> </w:t>
      </w:r>
      <w:r>
        <w:rPr>
          <w:b/>
        </w:rPr>
        <w:t>expected</w:t>
      </w:r>
      <w:r>
        <w:rPr>
          <w:b/>
          <w:spacing w:val="-4"/>
        </w:rPr>
        <w:t> </w:t>
      </w:r>
      <w:r>
        <w:rPr/>
        <w:t>includes</w:t>
      </w:r>
      <w:r>
        <w:rPr>
          <w:spacing w:val="-2"/>
        </w:rPr>
        <w:t> </w:t>
      </w:r>
      <w:r>
        <w:rPr/>
        <w:t>funding</w:t>
      </w:r>
      <w:r>
        <w:rPr>
          <w:spacing w:val="-4"/>
        </w:rPr>
        <w:t> </w:t>
      </w:r>
      <w:r>
        <w:rPr/>
        <w:t>of</w:t>
      </w:r>
      <w:r>
        <w:rPr>
          <w:spacing w:val="-3"/>
        </w:rPr>
        <w:t> </w:t>
      </w:r>
      <w:r>
        <w:rPr/>
        <w:t>at</w:t>
      </w:r>
      <w:r>
        <w:rPr>
          <w:spacing w:val="-2"/>
        </w:rPr>
        <w:t> </w:t>
      </w:r>
      <w:r>
        <w:rPr/>
        <w:t>least</w:t>
      </w:r>
      <w:r>
        <w:rPr>
          <w:spacing w:val="-5"/>
        </w:rPr>
        <w:t> </w:t>
      </w:r>
      <w:r>
        <w:rPr/>
        <w:t>$500,000.00</w:t>
      </w:r>
      <w:r>
        <w:rPr>
          <w:spacing w:val="-3"/>
        </w:rPr>
        <w:t> </w:t>
      </w:r>
      <w:r>
        <w:rPr/>
        <w:t>(with</w:t>
      </w:r>
      <w:r>
        <w:rPr>
          <w:spacing w:val="-3"/>
        </w:rPr>
        <w:t> </w:t>
      </w:r>
      <w:r>
        <w:rPr/>
        <w:t>at</w:t>
      </w:r>
      <w:r>
        <w:rPr>
          <w:spacing w:val="-5"/>
        </w:rPr>
        <w:t> </w:t>
      </w:r>
      <w:r>
        <w:rPr/>
        <w:t>least</w:t>
      </w:r>
      <w:r>
        <w:rPr>
          <w:spacing w:val="-5"/>
        </w:rPr>
        <w:t> </w:t>
      </w:r>
      <w:r>
        <w:rPr/>
        <w:t>$250,000.00</w:t>
      </w:r>
      <w:r>
        <w:rPr>
          <w:spacing w:val="-3"/>
        </w:rPr>
        <w:t> </w:t>
      </w:r>
      <w:r>
        <w:rPr/>
        <w:t>occurring</w:t>
      </w:r>
      <w:r>
        <w:rPr>
          <w:spacing w:val="-4"/>
        </w:rPr>
        <w:t> </w:t>
      </w:r>
      <w:r>
        <w:rPr/>
        <w:t>since</w:t>
      </w:r>
      <w:r>
        <w:rPr>
          <w:spacing w:val="-5"/>
        </w:rPr>
        <w:t> </w:t>
      </w:r>
      <w:r>
        <w:rPr/>
        <w:t>the</w:t>
      </w:r>
      <w:r>
        <w:rPr>
          <w:spacing w:val="-3"/>
        </w:rPr>
        <w:t> </w:t>
      </w:r>
      <w:r>
        <w:rPr/>
        <w:t>last promotion), and 13 semesters of graduate student support (with at least 6 semesters occurring since last promotion).</w:t>
      </w:r>
    </w:p>
    <w:p>
      <w:pPr>
        <w:pStyle w:val="ListParagraph"/>
        <w:numPr>
          <w:ilvl w:val="2"/>
          <w:numId w:val="2"/>
        </w:numPr>
        <w:tabs>
          <w:tab w:pos="854" w:val="left" w:leader="none"/>
        </w:tabs>
        <w:spacing w:line="240" w:lineRule="auto" w:before="159" w:after="0"/>
        <w:ind w:left="854" w:right="0" w:hanging="494"/>
        <w:jc w:val="left"/>
        <w:rPr>
          <w:sz w:val="22"/>
        </w:rPr>
      </w:pPr>
      <w:r>
        <w:rPr>
          <w:spacing w:val="-2"/>
          <w:sz w:val="22"/>
        </w:rPr>
        <w:t>Teaching</w:t>
      </w:r>
    </w:p>
    <w:p>
      <w:pPr>
        <w:pStyle w:val="BodyText"/>
        <w:spacing w:line="259" w:lineRule="auto"/>
        <w:ind w:right="349"/>
      </w:pPr>
      <w:r>
        <w:rPr/>
        <w:t>Faculty</w:t>
      </w:r>
      <w:r>
        <w:rPr>
          <w:spacing w:val="-1"/>
        </w:rPr>
        <w:t> </w:t>
      </w:r>
      <w:r>
        <w:rPr/>
        <w:t>teaching</w:t>
      </w:r>
      <w:r>
        <w:rPr>
          <w:spacing w:val="-3"/>
        </w:rPr>
        <w:t> </w:t>
      </w:r>
      <w:r>
        <w:rPr/>
        <w:t>is</w:t>
      </w:r>
      <w:r>
        <w:rPr>
          <w:spacing w:val="-3"/>
        </w:rPr>
        <w:t> </w:t>
      </w:r>
      <w:r>
        <w:rPr/>
        <w:t>evaluated</w:t>
      </w:r>
      <w:r>
        <w:rPr>
          <w:spacing w:val="-2"/>
        </w:rPr>
        <w:t> </w:t>
      </w:r>
      <w:r>
        <w:rPr/>
        <w:t>in</w:t>
      </w:r>
      <w:r>
        <w:rPr>
          <w:spacing w:val="-3"/>
        </w:rPr>
        <w:t> </w:t>
      </w:r>
      <w:r>
        <w:rPr/>
        <w:t>terms</w:t>
      </w:r>
      <w:r>
        <w:rPr>
          <w:spacing w:val="-4"/>
        </w:rPr>
        <w:t> </w:t>
      </w:r>
      <w:r>
        <w:rPr/>
        <w:t>of</w:t>
      </w:r>
      <w:r>
        <w:rPr>
          <w:spacing w:val="-2"/>
        </w:rPr>
        <w:t> </w:t>
      </w:r>
      <w:r>
        <w:rPr/>
        <w:t>instruction</w:t>
      </w:r>
      <w:r>
        <w:rPr>
          <w:spacing w:val="-3"/>
        </w:rPr>
        <w:t> </w:t>
      </w:r>
      <w:r>
        <w:rPr/>
        <w:t>and</w:t>
      </w:r>
      <w:r>
        <w:rPr>
          <w:spacing w:val="-3"/>
        </w:rPr>
        <w:t> </w:t>
      </w:r>
      <w:r>
        <w:rPr/>
        <w:t>graduate</w:t>
      </w:r>
      <w:r>
        <w:rPr>
          <w:spacing w:val="-2"/>
        </w:rPr>
        <w:t> </w:t>
      </w:r>
      <w:r>
        <w:rPr/>
        <w:t>advising.</w:t>
      </w:r>
      <w:r>
        <w:rPr>
          <w:spacing w:val="-2"/>
        </w:rPr>
        <w:t> </w:t>
      </w:r>
      <w:r>
        <w:rPr/>
        <w:t>In</w:t>
      </w:r>
      <w:r>
        <w:rPr>
          <w:spacing w:val="-4"/>
        </w:rPr>
        <w:t> </w:t>
      </w:r>
      <w:r>
        <w:rPr/>
        <w:t>the</w:t>
      </w:r>
      <w:r>
        <w:rPr>
          <w:spacing w:val="-2"/>
        </w:rPr>
        <w:t> </w:t>
      </w:r>
      <w:r>
        <w:rPr/>
        <w:t>evaluation</w:t>
      </w:r>
      <w:r>
        <w:rPr>
          <w:spacing w:val="-3"/>
        </w:rPr>
        <w:t> </w:t>
      </w:r>
      <w:r>
        <w:rPr/>
        <w:t>of</w:t>
      </w:r>
      <w:r>
        <w:rPr>
          <w:spacing w:val="-5"/>
        </w:rPr>
        <w:t> </w:t>
      </w:r>
      <w:r>
        <w:rPr/>
        <w:t>a</w:t>
      </w:r>
      <w:r>
        <w:rPr>
          <w:spacing w:val="-2"/>
        </w:rPr>
        <w:t> </w:t>
      </w:r>
      <w:r>
        <w:rPr/>
        <w:t>faculty member’s contribution, the instruction and graduate advising components are assigned the same</w:t>
      </w:r>
    </w:p>
    <w:p>
      <w:pPr>
        <w:pStyle w:val="BodyText"/>
        <w:spacing w:line="259" w:lineRule="auto" w:before="1"/>
        <w:ind w:right="466"/>
      </w:pPr>
      <w:r>
        <w:rPr/>
        <w:t>weight.</w:t>
      </w:r>
      <w:r>
        <w:rPr>
          <w:spacing w:val="-2"/>
        </w:rPr>
        <w:t> </w:t>
      </w:r>
      <w:r>
        <w:rPr/>
        <w:t>An</w:t>
      </w:r>
      <w:r>
        <w:rPr>
          <w:spacing w:val="-5"/>
        </w:rPr>
        <w:t> </w:t>
      </w:r>
      <w:r>
        <w:rPr/>
        <w:t>“unacceptable”</w:t>
      </w:r>
      <w:r>
        <w:rPr>
          <w:spacing w:val="-5"/>
        </w:rPr>
        <w:t> </w:t>
      </w:r>
      <w:r>
        <w:rPr/>
        <w:t>rating</w:t>
      </w:r>
      <w:r>
        <w:rPr>
          <w:spacing w:val="-3"/>
        </w:rPr>
        <w:t> </w:t>
      </w:r>
      <w:r>
        <w:rPr/>
        <w:t>is</w:t>
      </w:r>
      <w:r>
        <w:rPr>
          <w:spacing w:val="-2"/>
        </w:rPr>
        <w:t> </w:t>
      </w:r>
      <w:r>
        <w:rPr/>
        <w:t>assigned</w:t>
      </w:r>
      <w:r>
        <w:rPr>
          <w:spacing w:val="-5"/>
        </w:rPr>
        <w:t> </w:t>
      </w:r>
      <w:r>
        <w:rPr/>
        <w:t>to</w:t>
      </w:r>
      <w:r>
        <w:rPr>
          <w:spacing w:val="-3"/>
        </w:rPr>
        <w:t> </w:t>
      </w:r>
      <w:r>
        <w:rPr/>
        <w:t>any</w:t>
      </w:r>
      <w:r>
        <w:rPr>
          <w:spacing w:val="-2"/>
        </w:rPr>
        <w:t> </w:t>
      </w:r>
      <w:r>
        <w:rPr/>
        <w:t>candidate</w:t>
      </w:r>
      <w:r>
        <w:rPr>
          <w:spacing w:val="-2"/>
        </w:rPr>
        <w:t> </w:t>
      </w:r>
      <w:r>
        <w:rPr/>
        <w:t>record</w:t>
      </w:r>
      <w:r>
        <w:rPr>
          <w:spacing w:val="-3"/>
        </w:rPr>
        <w:t> </w:t>
      </w:r>
      <w:r>
        <w:rPr/>
        <w:t>that fails</w:t>
      </w:r>
      <w:r>
        <w:rPr>
          <w:spacing w:val="-5"/>
        </w:rPr>
        <w:t> </w:t>
      </w:r>
      <w:r>
        <w:rPr/>
        <w:t>to</w:t>
      </w:r>
      <w:r>
        <w:rPr>
          <w:spacing w:val="-3"/>
        </w:rPr>
        <w:t> </w:t>
      </w:r>
      <w:r>
        <w:rPr/>
        <w:t>meet</w:t>
      </w:r>
      <w:r>
        <w:rPr>
          <w:spacing w:val="-2"/>
        </w:rPr>
        <w:t> </w:t>
      </w:r>
      <w:r>
        <w:rPr/>
        <w:t>the</w:t>
      </w:r>
      <w:r>
        <w:rPr>
          <w:spacing w:val="-4"/>
        </w:rPr>
        <w:t> </w:t>
      </w:r>
      <w:r>
        <w:rPr/>
        <w:t>“expected” criteria in either instruction or graduate advising.</w:t>
      </w:r>
    </w:p>
    <w:p>
      <w:pPr>
        <w:pStyle w:val="ListParagraph"/>
        <w:numPr>
          <w:ilvl w:val="3"/>
          <w:numId w:val="2"/>
        </w:numPr>
        <w:tabs>
          <w:tab w:pos="1021" w:val="left" w:leader="none"/>
        </w:tabs>
        <w:spacing w:line="240" w:lineRule="auto" w:before="159" w:after="0"/>
        <w:ind w:left="1021" w:right="0" w:hanging="661"/>
        <w:jc w:val="left"/>
        <w:rPr>
          <w:sz w:val="22"/>
        </w:rPr>
      </w:pPr>
      <w:r>
        <w:rPr>
          <w:spacing w:val="-2"/>
          <w:sz w:val="22"/>
        </w:rPr>
        <w:t>Instruction</w:t>
      </w:r>
    </w:p>
    <w:p>
      <w:pPr>
        <w:pStyle w:val="BodyText"/>
        <w:spacing w:line="259" w:lineRule="auto" w:before="183"/>
        <w:ind w:right="428"/>
      </w:pPr>
      <w:r>
        <w:rPr/>
        <w:t>A</w:t>
      </w:r>
      <w:r>
        <w:rPr>
          <w:spacing w:val="-3"/>
        </w:rPr>
        <w:t> </w:t>
      </w:r>
      <w:r>
        <w:rPr>
          <w:b/>
        </w:rPr>
        <w:t>superior</w:t>
      </w:r>
      <w:r>
        <w:rPr>
          <w:b/>
          <w:spacing w:val="-4"/>
        </w:rPr>
        <w:t> </w:t>
      </w:r>
      <w:r>
        <w:rPr/>
        <w:t>evaluation</w:t>
      </w:r>
      <w:r>
        <w:rPr>
          <w:spacing w:val="-4"/>
        </w:rPr>
        <w:t> </w:t>
      </w:r>
      <w:r>
        <w:rPr/>
        <w:t>in</w:t>
      </w:r>
      <w:r>
        <w:rPr>
          <w:spacing w:val="-3"/>
        </w:rPr>
        <w:t> </w:t>
      </w:r>
      <w:r>
        <w:rPr/>
        <w:t>instruction</w:t>
      </w:r>
      <w:r>
        <w:rPr>
          <w:spacing w:val="-4"/>
        </w:rPr>
        <w:t> </w:t>
      </w:r>
      <w:r>
        <w:rPr/>
        <w:t>requires:</w:t>
      </w:r>
      <w:r>
        <w:rPr>
          <w:spacing w:val="-3"/>
        </w:rPr>
        <w:t> </w:t>
      </w:r>
      <w:r>
        <w:rPr/>
        <w:t>consistently</w:t>
      </w:r>
      <w:r>
        <w:rPr>
          <w:spacing w:val="-3"/>
        </w:rPr>
        <w:t> </w:t>
      </w:r>
      <w:r>
        <w:rPr/>
        <w:t>excellent</w:t>
      </w:r>
      <w:r>
        <w:rPr>
          <w:spacing w:val="-3"/>
        </w:rPr>
        <w:t> </w:t>
      </w:r>
      <w:r>
        <w:rPr/>
        <w:t>student</w:t>
      </w:r>
      <w:r>
        <w:rPr>
          <w:spacing w:val="-3"/>
        </w:rPr>
        <w:t> </w:t>
      </w:r>
      <w:r>
        <w:rPr/>
        <w:t>and</w:t>
      </w:r>
      <w:r>
        <w:rPr>
          <w:spacing w:val="-6"/>
        </w:rPr>
        <w:t> </w:t>
      </w:r>
      <w:r>
        <w:rPr/>
        <w:t>peer</w:t>
      </w:r>
      <w:r>
        <w:rPr>
          <w:spacing w:val="-3"/>
        </w:rPr>
        <w:t> </w:t>
      </w:r>
      <w:r>
        <w:rPr/>
        <w:t>evaluations</w:t>
      </w:r>
      <w:r>
        <w:rPr>
          <w:spacing w:val="-3"/>
        </w:rPr>
        <w:t> </w:t>
      </w:r>
      <w:r>
        <w:rPr/>
        <w:t>along with teaching awards or other evidence of exemplary teaching performance; and demonstrated consistent leadership and participation in curriculum development, laboratory development, instructional innovation, course oversight, and student advising beyond that expected of a typical faculty member. A </w:t>
      </w:r>
      <w:r>
        <w:rPr>
          <w:b/>
        </w:rPr>
        <w:t>strong </w:t>
      </w:r>
      <w:r>
        <w:rPr/>
        <w:t>evaluation in instruction requires: consistently-favorable student and peer evaluations desirably with performance improving with experience; and demonstrated consistent participation in curriculum development, laboratory development, instructional innovation, course oversight, and student advising. Performance is </w:t>
      </w:r>
      <w:r>
        <w:rPr>
          <w:b/>
        </w:rPr>
        <w:t>expected </w:t>
      </w:r>
      <w:r>
        <w:rPr/>
        <w:t>if the faculty member’s most recent student and peer evaluations are favorable with performance improving with experience; and if the faculty member exhibits commitment to curriculum development, laboratory development, instructional innovation, course oversight, and student advising; demonstrates competence with classroom and laboratory instruction, is well prepared for their teaching assignment, communicates the material</w:t>
      </w:r>
    </w:p>
    <w:p>
      <w:pPr>
        <w:pStyle w:val="BodyText"/>
        <w:spacing w:after="0" w:line="259" w:lineRule="auto"/>
        <w:sectPr>
          <w:pgSz w:w="12240" w:h="15840"/>
          <w:pgMar w:top="1400" w:bottom="280" w:left="1080" w:right="1080"/>
        </w:sectPr>
      </w:pPr>
    </w:p>
    <w:p>
      <w:pPr>
        <w:pStyle w:val="BodyText"/>
        <w:spacing w:line="259" w:lineRule="auto" w:before="37"/>
        <w:ind w:right="349"/>
      </w:pPr>
      <w:r>
        <w:rPr/>
        <w:t>effectively, administers classrooms and laboratories punctually and consistently, and is available to students.</w:t>
      </w:r>
      <w:r>
        <w:rPr>
          <w:spacing w:val="-3"/>
        </w:rPr>
        <w:t> </w:t>
      </w:r>
      <w:r>
        <w:rPr>
          <w:b/>
        </w:rPr>
        <w:t>Expected</w:t>
      </w:r>
      <w:r>
        <w:rPr>
          <w:b/>
          <w:spacing w:val="-4"/>
        </w:rPr>
        <w:t> </w:t>
      </w:r>
      <w:r>
        <w:rPr/>
        <w:t>performance</w:t>
      </w:r>
      <w:r>
        <w:rPr>
          <w:spacing w:val="-4"/>
        </w:rPr>
        <w:t> </w:t>
      </w:r>
      <w:r>
        <w:rPr/>
        <w:t>requires</w:t>
      </w:r>
      <w:r>
        <w:rPr>
          <w:spacing w:val="-4"/>
        </w:rPr>
        <w:t> </w:t>
      </w:r>
      <w:r>
        <w:rPr/>
        <w:t>student</w:t>
      </w:r>
      <w:r>
        <w:rPr>
          <w:spacing w:val="-3"/>
        </w:rPr>
        <w:t> </w:t>
      </w:r>
      <w:r>
        <w:rPr/>
        <w:t>and</w:t>
      </w:r>
      <w:r>
        <w:rPr>
          <w:spacing w:val="-4"/>
        </w:rPr>
        <w:t> </w:t>
      </w:r>
      <w:r>
        <w:rPr/>
        <w:t>peer</w:t>
      </w:r>
      <w:r>
        <w:rPr>
          <w:spacing w:val="-3"/>
        </w:rPr>
        <w:t> </w:t>
      </w:r>
      <w:r>
        <w:rPr/>
        <w:t>evaluation</w:t>
      </w:r>
      <w:r>
        <w:rPr>
          <w:spacing w:val="-5"/>
        </w:rPr>
        <w:t> </w:t>
      </w:r>
      <w:r>
        <w:rPr/>
        <w:t>measures</w:t>
      </w:r>
      <w:r>
        <w:rPr>
          <w:spacing w:val="-3"/>
        </w:rPr>
        <w:t> </w:t>
      </w:r>
      <w:r>
        <w:rPr/>
        <w:t>that</w:t>
      </w:r>
      <w:r>
        <w:rPr>
          <w:spacing w:val="-3"/>
        </w:rPr>
        <w:t> </w:t>
      </w:r>
      <w:r>
        <w:rPr/>
        <w:t>are</w:t>
      </w:r>
      <w:r>
        <w:rPr>
          <w:spacing w:val="-3"/>
        </w:rPr>
        <w:t> </w:t>
      </w:r>
      <w:r>
        <w:rPr/>
        <w:t>absent</w:t>
      </w:r>
      <w:r>
        <w:rPr>
          <w:spacing w:val="-3"/>
        </w:rPr>
        <w:t> </w:t>
      </w:r>
      <w:r>
        <w:rPr/>
        <w:t>a</w:t>
      </w:r>
      <w:r>
        <w:rPr>
          <w:spacing w:val="-3"/>
        </w:rPr>
        <w:t> </w:t>
      </w:r>
      <w:r>
        <w:rPr/>
        <w:t>clear pattern of the symptoms of unsatisfactory teaching outlined in Section 3.1.3.2.</w:t>
      </w:r>
    </w:p>
    <w:p>
      <w:pPr>
        <w:pStyle w:val="ListParagraph"/>
        <w:numPr>
          <w:ilvl w:val="3"/>
          <w:numId w:val="2"/>
        </w:numPr>
        <w:tabs>
          <w:tab w:pos="1021" w:val="left" w:leader="none"/>
        </w:tabs>
        <w:spacing w:line="240" w:lineRule="auto" w:before="160" w:after="0"/>
        <w:ind w:left="1021" w:right="0" w:hanging="661"/>
        <w:jc w:val="left"/>
        <w:rPr>
          <w:sz w:val="22"/>
        </w:rPr>
      </w:pPr>
      <w:r>
        <w:rPr>
          <w:sz w:val="22"/>
        </w:rPr>
        <w:t>Graduate</w:t>
      </w:r>
      <w:r>
        <w:rPr>
          <w:spacing w:val="-8"/>
          <w:sz w:val="22"/>
        </w:rPr>
        <w:t> </w:t>
      </w:r>
      <w:r>
        <w:rPr>
          <w:spacing w:val="-2"/>
          <w:sz w:val="22"/>
        </w:rPr>
        <w:t>Advising</w:t>
      </w:r>
    </w:p>
    <w:p>
      <w:pPr>
        <w:pStyle w:val="BodyText"/>
        <w:spacing w:line="259" w:lineRule="auto"/>
        <w:ind w:right="466"/>
      </w:pPr>
      <w:r>
        <w:rPr/>
        <w:t>A </w:t>
      </w:r>
      <w:r>
        <w:rPr>
          <w:b/>
        </w:rPr>
        <w:t>superior </w:t>
      </w:r>
      <w:r>
        <w:rPr/>
        <w:t>record</w:t>
      </w:r>
      <w:r>
        <w:rPr>
          <w:spacing w:val="-1"/>
        </w:rPr>
        <w:t> </w:t>
      </w:r>
      <w:r>
        <w:rPr/>
        <w:t>includes</w:t>
      </w:r>
      <w:r>
        <w:rPr>
          <w:spacing w:val="-2"/>
        </w:rPr>
        <w:t> </w:t>
      </w:r>
      <w:r>
        <w:rPr/>
        <w:t>the successful</w:t>
      </w:r>
      <w:r>
        <w:rPr>
          <w:spacing w:val="-1"/>
        </w:rPr>
        <w:t> </w:t>
      </w:r>
      <w:r>
        <w:rPr/>
        <w:t>advising</w:t>
      </w:r>
      <w:r>
        <w:rPr>
          <w:spacing w:val="-1"/>
        </w:rPr>
        <w:t> </w:t>
      </w:r>
      <w:r>
        <w:rPr/>
        <w:t>to completion</w:t>
      </w:r>
      <w:r>
        <w:rPr>
          <w:spacing w:val="-1"/>
        </w:rPr>
        <w:t> </w:t>
      </w:r>
      <w:r>
        <w:rPr/>
        <w:t>of</w:t>
      </w:r>
      <w:r>
        <w:rPr>
          <w:spacing w:val="-3"/>
        </w:rPr>
        <w:t> </w:t>
      </w:r>
      <w:r>
        <w:rPr/>
        <w:t>18 graduate</w:t>
      </w:r>
      <w:r>
        <w:rPr>
          <w:spacing w:val="-2"/>
        </w:rPr>
        <w:t> </w:t>
      </w:r>
      <w:r>
        <w:rPr/>
        <w:t>student units including at least 2 Ph.D. students, where a unit is measured in terms of M.S. and Ph.D. students with one M.S. student</w:t>
      </w:r>
      <w:r>
        <w:rPr>
          <w:spacing w:val="-2"/>
        </w:rPr>
        <w:t> </w:t>
      </w:r>
      <w:r>
        <w:rPr/>
        <w:t>representing</w:t>
      </w:r>
      <w:r>
        <w:rPr>
          <w:spacing w:val="-5"/>
        </w:rPr>
        <w:t> </w:t>
      </w:r>
      <w:r>
        <w:rPr/>
        <w:t>one</w:t>
      </w:r>
      <w:r>
        <w:rPr>
          <w:spacing w:val="-2"/>
        </w:rPr>
        <w:t> </w:t>
      </w:r>
      <w:r>
        <w:rPr/>
        <w:t>unit</w:t>
      </w:r>
      <w:r>
        <w:rPr>
          <w:spacing w:val="-2"/>
        </w:rPr>
        <w:t> </w:t>
      </w:r>
      <w:r>
        <w:rPr/>
        <w:t>and</w:t>
      </w:r>
      <w:r>
        <w:rPr>
          <w:spacing w:val="-4"/>
        </w:rPr>
        <w:t> </w:t>
      </w:r>
      <w:r>
        <w:rPr/>
        <w:t>one</w:t>
      </w:r>
      <w:r>
        <w:rPr>
          <w:spacing w:val="-4"/>
        </w:rPr>
        <w:t> </w:t>
      </w:r>
      <w:r>
        <w:rPr/>
        <w:t>Ph.D.</w:t>
      </w:r>
      <w:r>
        <w:rPr>
          <w:spacing w:val="-5"/>
        </w:rPr>
        <w:t> </w:t>
      </w:r>
      <w:r>
        <w:rPr/>
        <w:t>student</w:t>
      </w:r>
      <w:r>
        <w:rPr>
          <w:spacing w:val="-5"/>
        </w:rPr>
        <w:t> </w:t>
      </w:r>
      <w:r>
        <w:rPr/>
        <w:t>representing</w:t>
      </w:r>
      <w:r>
        <w:rPr>
          <w:spacing w:val="-5"/>
        </w:rPr>
        <w:t> </w:t>
      </w:r>
      <w:r>
        <w:rPr/>
        <w:t>three</w:t>
      </w:r>
      <w:r>
        <w:rPr>
          <w:spacing w:val="-2"/>
        </w:rPr>
        <w:t> </w:t>
      </w:r>
      <w:r>
        <w:rPr/>
        <w:t>units.</w:t>
      </w:r>
      <w:r>
        <w:rPr>
          <w:spacing w:val="-2"/>
        </w:rPr>
        <w:t> </w:t>
      </w:r>
      <w:r>
        <w:rPr/>
        <w:t>A</w:t>
      </w:r>
      <w:r>
        <w:rPr>
          <w:spacing w:val="-1"/>
        </w:rPr>
        <w:t> </w:t>
      </w:r>
      <w:r>
        <w:rPr>
          <w:b/>
        </w:rPr>
        <w:t>strong </w:t>
      </w:r>
      <w:r>
        <w:rPr/>
        <w:t>record</w:t>
      </w:r>
      <w:r>
        <w:rPr>
          <w:spacing w:val="-3"/>
        </w:rPr>
        <w:t> </w:t>
      </w:r>
      <w:r>
        <w:rPr/>
        <w:t>includes the successful advising to completion of 9 graduate student units including at least 1 Ph.D. student.</w:t>
      </w:r>
    </w:p>
    <w:p>
      <w:pPr>
        <w:pStyle w:val="BodyText"/>
        <w:spacing w:line="259" w:lineRule="auto" w:before="0"/>
        <w:ind w:right="466"/>
      </w:pPr>
      <w:r>
        <w:rPr/>
        <w:t>An</w:t>
      </w:r>
      <w:r>
        <w:rPr>
          <w:spacing w:val="-2"/>
        </w:rPr>
        <w:t> </w:t>
      </w:r>
      <w:r>
        <w:rPr>
          <w:b/>
        </w:rPr>
        <w:t>expected</w:t>
      </w:r>
      <w:r>
        <w:rPr>
          <w:b/>
          <w:spacing w:val="-3"/>
        </w:rPr>
        <w:t> </w:t>
      </w:r>
      <w:r>
        <w:rPr/>
        <w:t>record</w:t>
      </w:r>
      <w:r>
        <w:rPr>
          <w:spacing w:val="-3"/>
        </w:rPr>
        <w:t> </w:t>
      </w:r>
      <w:r>
        <w:rPr/>
        <w:t>includes</w:t>
      </w:r>
      <w:r>
        <w:rPr>
          <w:spacing w:val="-1"/>
        </w:rPr>
        <w:t> </w:t>
      </w:r>
      <w:r>
        <w:rPr/>
        <w:t>the</w:t>
      </w:r>
      <w:r>
        <w:rPr>
          <w:spacing w:val="-4"/>
        </w:rPr>
        <w:t> </w:t>
      </w:r>
      <w:r>
        <w:rPr/>
        <w:t>successful</w:t>
      </w:r>
      <w:r>
        <w:rPr>
          <w:spacing w:val="-2"/>
        </w:rPr>
        <w:t> </w:t>
      </w:r>
      <w:r>
        <w:rPr/>
        <w:t>advising</w:t>
      </w:r>
      <w:r>
        <w:rPr>
          <w:spacing w:val="-5"/>
        </w:rPr>
        <w:t> </w:t>
      </w:r>
      <w:r>
        <w:rPr/>
        <w:t>of</w:t>
      </w:r>
      <w:r>
        <w:rPr>
          <w:spacing w:val="-2"/>
        </w:rPr>
        <w:t> </w:t>
      </w:r>
      <w:r>
        <w:rPr/>
        <w:t>at</w:t>
      </w:r>
      <w:r>
        <w:rPr>
          <w:spacing w:val="-1"/>
        </w:rPr>
        <w:t> </w:t>
      </w:r>
      <w:r>
        <w:rPr/>
        <w:t>least</w:t>
      </w:r>
      <w:r>
        <w:rPr>
          <w:spacing w:val="-3"/>
        </w:rPr>
        <w:t> </w:t>
      </w:r>
      <w:r>
        <w:rPr/>
        <w:t>6</w:t>
      </w:r>
      <w:r>
        <w:rPr>
          <w:spacing w:val="-2"/>
        </w:rPr>
        <w:t> </w:t>
      </w:r>
      <w:r>
        <w:rPr/>
        <w:t>graduate</w:t>
      </w:r>
      <w:r>
        <w:rPr>
          <w:spacing w:val="-4"/>
        </w:rPr>
        <w:t> </w:t>
      </w:r>
      <w:r>
        <w:rPr/>
        <w:t>student</w:t>
      </w:r>
      <w:r>
        <w:rPr>
          <w:spacing w:val="-2"/>
        </w:rPr>
        <w:t> </w:t>
      </w:r>
      <w:r>
        <w:rPr/>
        <w:t>units</w:t>
      </w:r>
      <w:r>
        <w:rPr>
          <w:spacing w:val="-2"/>
        </w:rPr>
        <w:t> </w:t>
      </w:r>
      <w:r>
        <w:rPr/>
        <w:t>including</w:t>
      </w:r>
      <w:r>
        <w:rPr>
          <w:spacing w:val="-3"/>
        </w:rPr>
        <w:t> </w:t>
      </w:r>
      <w:r>
        <w:rPr/>
        <w:t>at least 1 Ph.D. student.</w:t>
      </w:r>
    </w:p>
    <w:p>
      <w:pPr>
        <w:pStyle w:val="ListParagraph"/>
        <w:numPr>
          <w:ilvl w:val="2"/>
          <w:numId w:val="2"/>
        </w:numPr>
        <w:tabs>
          <w:tab w:pos="854" w:val="left" w:leader="none"/>
        </w:tabs>
        <w:spacing w:line="240" w:lineRule="auto" w:before="160" w:after="0"/>
        <w:ind w:left="854" w:right="0" w:hanging="494"/>
        <w:jc w:val="left"/>
        <w:rPr>
          <w:sz w:val="22"/>
        </w:rPr>
      </w:pPr>
      <w:r>
        <w:rPr>
          <w:spacing w:val="-2"/>
          <w:sz w:val="22"/>
        </w:rPr>
        <w:t>Service</w:t>
      </w:r>
    </w:p>
    <w:p>
      <w:pPr>
        <w:pStyle w:val="BodyText"/>
        <w:spacing w:line="259" w:lineRule="auto" w:before="181"/>
      </w:pPr>
      <w:r>
        <w:rPr/>
        <w:t>The</w:t>
      </w:r>
      <w:r>
        <w:rPr>
          <w:spacing w:val="-2"/>
        </w:rPr>
        <w:t> </w:t>
      </w:r>
      <w:r>
        <w:rPr/>
        <w:t>service</w:t>
      </w:r>
      <w:r>
        <w:rPr>
          <w:spacing w:val="-2"/>
        </w:rPr>
        <w:t> </w:t>
      </w:r>
      <w:r>
        <w:rPr/>
        <w:t>contribution</w:t>
      </w:r>
      <w:r>
        <w:rPr>
          <w:spacing w:val="-6"/>
        </w:rPr>
        <w:t> </w:t>
      </w:r>
      <w:r>
        <w:rPr/>
        <w:t>of</w:t>
      </w:r>
      <w:r>
        <w:rPr>
          <w:spacing w:val="-7"/>
        </w:rPr>
        <w:t> </w:t>
      </w:r>
      <w:r>
        <w:rPr/>
        <w:t>a</w:t>
      </w:r>
      <w:r>
        <w:rPr>
          <w:spacing w:val="-2"/>
        </w:rPr>
        <w:t> </w:t>
      </w:r>
      <w:r>
        <w:rPr/>
        <w:t>faculty</w:t>
      </w:r>
      <w:r>
        <w:rPr>
          <w:spacing w:val="-3"/>
        </w:rPr>
        <w:t> </w:t>
      </w:r>
      <w:r>
        <w:rPr/>
        <w:t>member</w:t>
      </w:r>
      <w:r>
        <w:rPr>
          <w:spacing w:val="-2"/>
        </w:rPr>
        <w:t> </w:t>
      </w:r>
      <w:r>
        <w:rPr/>
        <w:t>is</w:t>
      </w:r>
      <w:r>
        <w:rPr>
          <w:spacing w:val="-2"/>
        </w:rPr>
        <w:t> </w:t>
      </w:r>
      <w:r>
        <w:rPr/>
        <w:t>generally</w:t>
      </w:r>
      <w:r>
        <w:rPr>
          <w:spacing w:val="-2"/>
        </w:rPr>
        <w:t> </w:t>
      </w:r>
      <w:r>
        <w:rPr/>
        <w:t>measured</w:t>
      </w:r>
      <w:r>
        <w:rPr>
          <w:spacing w:val="-5"/>
        </w:rPr>
        <w:t> </w:t>
      </w:r>
      <w:r>
        <w:rPr/>
        <w:t>with</w:t>
      </w:r>
      <w:r>
        <w:rPr>
          <w:spacing w:val="-2"/>
        </w:rPr>
        <w:t> </w:t>
      </w:r>
      <w:r>
        <w:rPr/>
        <w:t>regard</w:t>
      </w:r>
      <w:r>
        <w:rPr>
          <w:spacing w:val="-3"/>
        </w:rPr>
        <w:t> </w:t>
      </w:r>
      <w:r>
        <w:rPr/>
        <w:t>to</w:t>
      </w:r>
      <w:r>
        <w:rPr>
          <w:spacing w:val="-1"/>
        </w:rPr>
        <w:t> </w:t>
      </w:r>
      <w:r>
        <w:rPr/>
        <w:t>activities</w:t>
      </w:r>
      <w:r>
        <w:rPr>
          <w:spacing w:val="-1"/>
        </w:rPr>
        <w:t> </w:t>
      </w:r>
      <w:r>
        <w:rPr/>
        <w:t>described</w:t>
      </w:r>
      <w:r>
        <w:rPr>
          <w:spacing w:val="-2"/>
        </w:rPr>
        <w:t> </w:t>
      </w:r>
      <w:r>
        <w:rPr/>
        <w:t>in Section 3.1.4.</w:t>
      </w:r>
    </w:p>
    <w:p>
      <w:pPr>
        <w:pStyle w:val="BodyText"/>
        <w:spacing w:line="259" w:lineRule="auto" w:before="159"/>
        <w:ind w:right="466"/>
      </w:pPr>
      <w:r>
        <w:rPr/>
        <w:t>A </w:t>
      </w:r>
      <w:r>
        <w:rPr>
          <w:b/>
        </w:rPr>
        <w:t>superior </w:t>
      </w:r>
      <w:r>
        <w:rPr/>
        <w:t>rating in service requires substantial service to professional and scholarly communities outside the University and demonstrated leadership and commitment in service to the Department, College,</w:t>
      </w:r>
      <w:r>
        <w:rPr>
          <w:spacing w:val="-4"/>
        </w:rPr>
        <w:t> </w:t>
      </w:r>
      <w:r>
        <w:rPr/>
        <w:t>or</w:t>
      </w:r>
      <w:r>
        <w:rPr>
          <w:spacing w:val="-5"/>
        </w:rPr>
        <w:t> </w:t>
      </w:r>
      <w:r>
        <w:rPr/>
        <w:t>University.</w:t>
      </w:r>
      <w:r>
        <w:rPr>
          <w:spacing w:val="-2"/>
        </w:rPr>
        <w:t> </w:t>
      </w:r>
      <w:r>
        <w:rPr/>
        <w:t>Substantial</w:t>
      </w:r>
      <w:r>
        <w:rPr>
          <w:spacing w:val="-3"/>
        </w:rPr>
        <w:t> </w:t>
      </w:r>
      <w:r>
        <w:rPr/>
        <w:t>service</w:t>
      </w:r>
      <w:r>
        <w:rPr>
          <w:spacing w:val="-2"/>
        </w:rPr>
        <w:t> </w:t>
      </w:r>
      <w:r>
        <w:rPr/>
        <w:t>implies</w:t>
      </w:r>
      <w:r>
        <w:rPr>
          <w:spacing w:val="-1"/>
        </w:rPr>
        <w:t> </w:t>
      </w:r>
      <w:r>
        <w:rPr/>
        <w:t>leadership</w:t>
      </w:r>
      <w:r>
        <w:rPr>
          <w:spacing w:val="-3"/>
        </w:rPr>
        <w:t> </w:t>
      </w:r>
      <w:r>
        <w:rPr/>
        <w:t>or</w:t>
      </w:r>
      <w:r>
        <w:rPr>
          <w:spacing w:val="-4"/>
        </w:rPr>
        <w:t> </w:t>
      </w:r>
      <w:r>
        <w:rPr/>
        <w:t>accomplishments</w:t>
      </w:r>
      <w:r>
        <w:rPr>
          <w:spacing w:val="-5"/>
        </w:rPr>
        <w:t> </w:t>
      </w:r>
      <w:r>
        <w:rPr/>
        <w:t>that</w:t>
      </w:r>
      <w:r>
        <w:rPr>
          <w:spacing w:val="-2"/>
        </w:rPr>
        <w:t> </w:t>
      </w:r>
      <w:r>
        <w:rPr/>
        <w:t>confirm</w:t>
      </w:r>
      <w:r>
        <w:rPr>
          <w:spacing w:val="-1"/>
        </w:rPr>
        <w:t> </w:t>
      </w:r>
      <w:r>
        <w:rPr/>
        <w:t>that</w:t>
      </w:r>
      <w:r>
        <w:rPr>
          <w:spacing w:val="-5"/>
        </w:rPr>
        <w:t> </w:t>
      </w:r>
      <w:r>
        <w:rPr/>
        <w:t>the individual is nationally or internationally acknowledged for his or her service accomplishments.</w:t>
      </w:r>
    </w:p>
    <w:p>
      <w:pPr>
        <w:pStyle w:val="BodyText"/>
        <w:spacing w:line="259" w:lineRule="auto" w:before="0"/>
        <w:ind w:right="466"/>
      </w:pPr>
      <w:r>
        <w:rPr/>
        <w:t>A</w:t>
      </w:r>
      <w:r>
        <w:rPr>
          <w:spacing w:val="-2"/>
        </w:rPr>
        <w:t> </w:t>
      </w:r>
      <w:r>
        <w:rPr>
          <w:b/>
        </w:rPr>
        <w:t>superior</w:t>
      </w:r>
      <w:r>
        <w:rPr>
          <w:b/>
          <w:spacing w:val="-1"/>
        </w:rPr>
        <w:t> </w:t>
      </w:r>
      <w:r>
        <w:rPr/>
        <w:t>rating</w:t>
      </w:r>
      <w:r>
        <w:rPr>
          <w:spacing w:val="-3"/>
        </w:rPr>
        <w:t> </w:t>
      </w:r>
      <w:r>
        <w:rPr/>
        <w:t>indicates</w:t>
      </w:r>
      <w:r>
        <w:rPr>
          <w:spacing w:val="-4"/>
        </w:rPr>
        <w:t> </w:t>
      </w:r>
      <w:r>
        <w:rPr/>
        <w:t>the</w:t>
      </w:r>
      <w:r>
        <w:rPr>
          <w:spacing w:val="-2"/>
        </w:rPr>
        <w:t> </w:t>
      </w:r>
      <w:r>
        <w:rPr/>
        <w:t>candidate’s</w:t>
      </w:r>
      <w:r>
        <w:rPr>
          <w:spacing w:val="-2"/>
        </w:rPr>
        <w:t> </w:t>
      </w:r>
      <w:r>
        <w:rPr/>
        <w:t>contribution</w:t>
      </w:r>
      <w:r>
        <w:rPr>
          <w:spacing w:val="-3"/>
        </w:rPr>
        <w:t> </w:t>
      </w:r>
      <w:r>
        <w:rPr/>
        <w:t>to</w:t>
      </w:r>
      <w:r>
        <w:rPr>
          <w:spacing w:val="-1"/>
        </w:rPr>
        <w:t> </w:t>
      </w:r>
      <w:r>
        <w:rPr/>
        <w:t>be</w:t>
      </w:r>
      <w:r>
        <w:rPr>
          <w:spacing w:val="-2"/>
        </w:rPr>
        <w:t> </w:t>
      </w:r>
      <w:r>
        <w:rPr/>
        <w:t>well</w:t>
      </w:r>
      <w:r>
        <w:rPr>
          <w:spacing w:val="-2"/>
        </w:rPr>
        <w:t> </w:t>
      </w:r>
      <w:r>
        <w:rPr/>
        <w:t>beyond</w:t>
      </w:r>
      <w:r>
        <w:rPr>
          <w:spacing w:val="-5"/>
        </w:rPr>
        <w:t> </w:t>
      </w:r>
      <w:r>
        <w:rPr/>
        <w:t>that</w:t>
      </w:r>
      <w:r>
        <w:rPr>
          <w:spacing w:val="-2"/>
        </w:rPr>
        <w:t> </w:t>
      </w:r>
      <w:r>
        <w:rPr/>
        <w:t>expected</w:t>
      </w:r>
      <w:r>
        <w:rPr>
          <w:spacing w:val="-5"/>
        </w:rPr>
        <w:t> </w:t>
      </w:r>
      <w:r>
        <w:rPr/>
        <w:t>of</w:t>
      </w:r>
      <w:r>
        <w:rPr>
          <w:spacing w:val="-2"/>
        </w:rPr>
        <w:t> </w:t>
      </w:r>
      <w:r>
        <w:rPr/>
        <w:t>a</w:t>
      </w:r>
      <w:r>
        <w:rPr>
          <w:spacing w:val="-5"/>
        </w:rPr>
        <w:t> </w:t>
      </w:r>
      <w:r>
        <w:rPr/>
        <w:t>typical faculty member.</w:t>
      </w:r>
    </w:p>
    <w:p>
      <w:pPr>
        <w:pStyle w:val="BodyText"/>
        <w:spacing w:line="259" w:lineRule="auto" w:before="158"/>
        <w:ind w:right="466"/>
      </w:pPr>
      <w:r>
        <w:rPr/>
        <w:t>A </w:t>
      </w:r>
      <w:r>
        <w:rPr>
          <w:b/>
        </w:rPr>
        <w:t>strong </w:t>
      </w:r>
      <w:r>
        <w:rPr/>
        <w:t>rating in service requires that the candidate compile a record of regularly and effectively serving the needs of the Department and also the College or University through participation in recruiting</w:t>
      </w:r>
      <w:r>
        <w:rPr>
          <w:spacing w:val="-4"/>
        </w:rPr>
        <w:t> </w:t>
      </w:r>
      <w:r>
        <w:rPr/>
        <w:t>and</w:t>
      </w:r>
      <w:r>
        <w:rPr>
          <w:spacing w:val="-5"/>
        </w:rPr>
        <w:t> </w:t>
      </w:r>
      <w:r>
        <w:rPr/>
        <w:t>retaining</w:t>
      </w:r>
      <w:r>
        <w:rPr>
          <w:spacing w:val="-4"/>
        </w:rPr>
        <w:t> </w:t>
      </w:r>
      <w:r>
        <w:rPr/>
        <w:t>students,</w:t>
      </w:r>
      <w:r>
        <w:rPr>
          <w:spacing w:val="-3"/>
        </w:rPr>
        <w:t> </w:t>
      </w:r>
      <w:r>
        <w:rPr/>
        <w:t>through</w:t>
      </w:r>
      <w:r>
        <w:rPr>
          <w:spacing w:val="-4"/>
        </w:rPr>
        <w:t> </w:t>
      </w:r>
      <w:r>
        <w:rPr/>
        <w:t>professional</w:t>
      </w:r>
      <w:r>
        <w:rPr>
          <w:spacing w:val="-3"/>
        </w:rPr>
        <w:t> </w:t>
      </w:r>
      <w:r>
        <w:rPr/>
        <w:t>interaction</w:t>
      </w:r>
      <w:r>
        <w:rPr>
          <w:spacing w:val="-6"/>
        </w:rPr>
        <w:t> </w:t>
      </w:r>
      <w:r>
        <w:rPr/>
        <w:t>with</w:t>
      </w:r>
      <w:r>
        <w:rPr>
          <w:spacing w:val="-3"/>
        </w:rPr>
        <w:t> </w:t>
      </w:r>
      <w:r>
        <w:rPr/>
        <w:t>local</w:t>
      </w:r>
      <w:r>
        <w:rPr>
          <w:spacing w:val="-3"/>
        </w:rPr>
        <w:t> </w:t>
      </w:r>
      <w:r>
        <w:rPr/>
        <w:t>government</w:t>
      </w:r>
      <w:r>
        <w:rPr>
          <w:spacing w:val="-3"/>
        </w:rPr>
        <w:t> </w:t>
      </w:r>
      <w:r>
        <w:rPr/>
        <w:t>and</w:t>
      </w:r>
      <w:r>
        <w:rPr>
          <w:spacing w:val="-4"/>
        </w:rPr>
        <w:t> </w:t>
      </w:r>
      <w:r>
        <w:rPr/>
        <w:t>industry, and through leadership of and regular participation in Department and either College or University committees. Evidence of significant service leadership at Wright State or in professional societies is required. In addition, a </w:t>
      </w:r>
      <w:r>
        <w:rPr>
          <w:b/>
        </w:rPr>
        <w:t>strong </w:t>
      </w:r>
      <w:r>
        <w:rPr/>
        <w:t>rating requires</w:t>
      </w:r>
      <w:r>
        <w:rPr>
          <w:spacing w:val="-2"/>
        </w:rPr>
        <w:t> </w:t>
      </w:r>
      <w:r>
        <w:rPr/>
        <w:t>that the candidate show evidence of involvement on</w:t>
      </w:r>
      <w:r>
        <w:rPr>
          <w:spacing w:val="-3"/>
        </w:rPr>
        <w:t> </w:t>
      </w:r>
      <w:r>
        <w:rPr/>
        <w:t>the national level by reviewing manuscripts, reviewing grant proposals, serving on conference committees or performing other service to the professional community.</w:t>
      </w:r>
    </w:p>
    <w:p>
      <w:pPr>
        <w:pStyle w:val="BodyText"/>
        <w:spacing w:line="259" w:lineRule="auto" w:before="160"/>
        <w:ind w:right="371"/>
      </w:pPr>
      <w:r>
        <w:rPr/>
        <w:t>An </w:t>
      </w:r>
      <w:r>
        <w:rPr>
          <w:b/>
        </w:rPr>
        <w:t>expected </w:t>
      </w:r>
      <w:r>
        <w:rPr/>
        <w:t>record must demonstrate that the candidate consistently serves the needs of the Department</w:t>
      </w:r>
      <w:r>
        <w:rPr>
          <w:spacing w:val="-2"/>
        </w:rPr>
        <w:t> </w:t>
      </w:r>
      <w:r>
        <w:rPr/>
        <w:t>and</w:t>
      </w:r>
      <w:r>
        <w:rPr>
          <w:spacing w:val="-3"/>
        </w:rPr>
        <w:t> </w:t>
      </w:r>
      <w:r>
        <w:rPr/>
        <w:t>also</w:t>
      </w:r>
      <w:r>
        <w:rPr>
          <w:spacing w:val="-1"/>
        </w:rPr>
        <w:t> </w:t>
      </w:r>
      <w:r>
        <w:rPr/>
        <w:t>the</w:t>
      </w:r>
      <w:r>
        <w:rPr>
          <w:spacing w:val="-4"/>
        </w:rPr>
        <w:t> </w:t>
      </w:r>
      <w:r>
        <w:rPr/>
        <w:t>College</w:t>
      </w:r>
      <w:r>
        <w:rPr>
          <w:spacing w:val="-4"/>
        </w:rPr>
        <w:t> </w:t>
      </w:r>
      <w:r>
        <w:rPr/>
        <w:t>or</w:t>
      </w:r>
      <w:r>
        <w:rPr>
          <w:spacing w:val="-4"/>
        </w:rPr>
        <w:t> </w:t>
      </w:r>
      <w:r>
        <w:rPr/>
        <w:t>University</w:t>
      </w:r>
      <w:r>
        <w:rPr>
          <w:spacing w:val="-4"/>
        </w:rPr>
        <w:t> </w:t>
      </w:r>
      <w:r>
        <w:rPr/>
        <w:t>through</w:t>
      </w:r>
      <w:r>
        <w:rPr>
          <w:spacing w:val="-3"/>
        </w:rPr>
        <w:t> </w:t>
      </w:r>
      <w:r>
        <w:rPr/>
        <w:t>participation</w:t>
      </w:r>
      <w:r>
        <w:rPr>
          <w:spacing w:val="-3"/>
        </w:rPr>
        <w:t> </w:t>
      </w:r>
      <w:r>
        <w:rPr/>
        <w:t>in</w:t>
      </w:r>
      <w:r>
        <w:rPr>
          <w:spacing w:val="-6"/>
        </w:rPr>
        <w:t> </w:t>
      </w:r>
      <w:r>
        <w:rPr/>
        <w:t>recruiting</w:t>
      </w:r>
      <w:r>
        <w:rPr>
          <w:spacing w:val="-5"/>
        </w:rPr>
        <w:t> </w:t>
      </w:r>
      <w:r>
        <w:rPr/>
        <w:t>and</w:t>
      </w:r>
      <w:r>
        <w:rPr>
          <w:spacing w:val="-4"/>
        </w:rPr>
        <w:t> </w:t>
      </w:r>
      <w:r>
        <w:rPr/>
        <w:t>retaining</w:t>
      </w:r>
      <w:r>
        <w:rPr>
          <w:spacing w:val="-3"/>
        </w:rPr>
        <w:t> </w:t>
      </w:r>
      <w:r>
        <w:rPr/>
        <w:t>students and through regularly and effectively serving on Department, College, or University committees. In addition, an </w:t>
      </w:r>
      <w:r>
        <w:rPr>
          <w:b/>
        </w:rPr>
        <w:t>expected </w:t>
      </w:r>
      <w:r>
        <w:rPr/>
        <w:t>record includes evidence of serving the professional community by reviewing manuscripts, reviewing grant proposals, serving on conference committees or performing other service to the professional community.</w:t>
      </w:r>
    </w:p>
    <w:p>
      <w:pPr>
        <w:pStyle w:val="Heading2"/>
        <w:numPr>
          <w:ilvl w:val="1"/>
          <w:numId w:val="2"/>
        </w:numPr>
        <w:tabs>
          <w:tab w:pos="690" w:val="left" w:leader="none"/>
        </w:tabs>
        <w:spacing w:line="240" w:lineRule="auto" w:before="159" w:after="0"/>
        <w:ind w:left="690" w:right="0" w:hanging="330"/>
        <w:jc w:val="left"/>
      </w:pPr>
      <w:r>
        <w:rPr/>
        <w:t>Criteria</w:t>
      </w:r>
      <w:r>
        <w:rPr>
          <w:spacing w:val="-4"/>
        </w:rPr>
        <w:t> </w:t>
      </w:r>
      <w:r>
        <w:rPr/>
        <w:t>for</w:t>
      </w:r>
      <w:r>
        <w:rPr>
          <w:spacing w:val="-5"/>
        </w:rPr>
        <w:t> </w:t>
      </w:r>
      <w:r>
        <w:rPr/>
        <w:t>Award</w:t>
      </w:r>
      <w:r>
        <w:rPr>
          <w:spacing w:val="-4"/>
        </w:rPr>
        <w:t> </w:t>
      </w:r>
      <w:r>
        <w:rPr/>
        <w:t>of</w:t>
      </w:r>
      <w:r>
        <w:rPr>
          <w:spacing w:val="-4"/>
        </w:rPr>
        <w:t> </w:t>
      </w:r>
      <w:r>
        <w:rPr/>
        <w:t>Tenure</w:t>
      </w:r>
      <w:r>
        <w:rPr>
          <w:spacing w:val="-4"/>
        </w:rPr>
        <w:t> </w:t>
      </w:r>
      <w:r>
        <w:rPr/>
        <w:t>to</w:t>
      </w:r>
      <w:r>
        <w:rPr>
          <w:spacing w:val="-4"/>
        </w:rPr>
        <w:t> </w:t>
      </w:r>
      <w:r>
        <w:rPr/>
        <w:t>an</w:t>
      </w:r>
      <w:r>
        <w:rPr>
          <w:spacing w:val="-5"/>
        </w:rPr>
        <w:t> </w:t>
      </w:r>
      <w:r>
        <w:rPr/>
        <w:t>Untenured</w:t>
      </w:r>
      <w:r>
        <w:rPr>
          <w:spacing w:val="-3"/>
        </w:rPr>
        <w:t> </w:t>
      </w:r>
      <w:r>
        <w:rPr>
          <w:spacing w:val="-2"/>
        </w:rPr>
        <w:t>Professor</w:t>
      </w:r>
    </w:p>
    <w:p>
      <w:pPr>
        <w:pStyle w:val="BodyText"/>
        <w:spacing w:line="259" w:lineRule="auto" w:before="182"/>
        <w:ind w:right="374"/>
      </w:pPr>
      <w:r>
        <w:rPr/>
        <w:t>Consideration</w:t>
      </w:r>
      <w:r>
        <w:rPr>
          <w:spacing w:val="-3"/>
        </w:rPr>
        <w:t> </w:t>
      </w:r>
      <w:r>
        <w:rPr/>
        <w:t>for</w:t>
      </w:r>
      <w:r>
        <w:rPr>
          <w:spacing w:val="-2"/>
        </w:rPr>
        <w:t> </w:t>
      </w:r>
      <w:r>
        <w:rPr/>
        <w:t>the</w:t>
      </w:r>
      <w:r>
        <w:rPr>
          <w:spacing w:val="-2"/>
        </w:rPr>
        <w:t> </w:t>
      </w:r>
      <w:r>
        <w:rPr/>
        <w:t>award</w:t>
      </w:r>
      <w:r>
        <w:rPr>
          <w:spacing w:val="-3"/>
        </w:rPr>
        <w:t> </w:t>
      </w:r>
      <w:r>
        <w:rPr/>
        <w:t>of</w:t>
      </w:r>
      <w:r>
        <w:rPr>
          <w:spacing w:val="-2"/>
        </w:rPr>
        <w:t> </w:t>
      </w:r>
      <w:r>
        <w:rPr/>
        <w:t>tenure</w:t>
      </w:r>
      <w:r>
        <w:rPr>
          <w:spacing w:val="-2"/>
        </w:rPr>
        <w:t> </w:t>
      </w:r>
      <w:r>
        <w:rPr/>
        <w:t>to</w:t>
      </w:r>
      <w:r>
        <w:rPr>
          <w:spacing w:val="-1"/>
        </w:rPr>
        <w:t> </w:t>
      </w:r>
      <w:r>
        <w:rPr/>
        <w:t>an</w:t>
      </w:r>
      <w:r>
        <w:rPr>
          <w:spacing w:val="-5"/>
        </w:rPr>
        <w:t> </w:t>
      </w:r>
      <w:r>
        <w:rPr/>
        <w:t>untenured</w:t>
      </w:r>
      <w:r>
        <w:rPr>
          <w:spacing w:val="-3"/>
        </w:rPr>
        <w:t> </w:t>
      </w:r>
      <w:r>
        <w:rPr/>
        <w:t>Professor</w:t>
      </w:r>
      <w:r>
        <w:rPr>
          <w:spacing w:val="-4"/>
        </w:rPr>
        <w:t> </w:t>
      </w:r>
      <w:r>
        <w:rPr/>
        <w:t>will</w:t>
      </w:r>
      <w:r>
        <w:rPr>
          <w:spacing w:val="-2"/>
        </w:rPr>
        <w:t> </w:t>
      </w:r>
      <w:r>
        <w:rPr/>
        <w:t>occur</w:t>
      </w:r>
      <w:r>
        <w:rPr>
          <w:spacing w:val="-2"/>
        </w:rPr>
        <w:t> </w:t>
      </w:r>
      <w:r>
        <w:rPr/>
        <w:t>during</w:t>
      </w:r>
      <w:r>
        <w:rPr>
          <w:spacing w:val="-3"/>
        </w:rPr>
        <w:t> </w:t>
      </w:r>
      <w:r>
        <w:rPr/>
        <w:t>his</w:t>
      </w:r>
      <w:r>
        <w:rPr>
          <w:spacing w:val="-2"/>
        </w:rPr>
        <w:t> </w:t>
      </w:r>
      <w:r>
        <w:rPr/>
        <w:t>or</w:t>
      </w:r>
      <w:r>
        <w:rPr>
          <w:spacing w:val="-2"/>
        </w:rPr>
        <w:t> </w:t>
      </w:r>
      <w:r>
        <w:rPr/>
        <w:t>her</w:t>
      </w:r>
      <w:r>
        <w:rPr>
          <w:spacing w:val="-2"/>
        </w:rPr>
        <w:t> </w:t>
      </w:r>
      <w:r>
        <w:rPr/>
        <w:t>second</w:t>
      </w:r>
      <w:r>
        <w:rPr>
          <w:spacing w:val="-5"/>
        </w:rPr>
        <w:t> </w:t>
      </w:r>
      <w:r>
        <w:rPr/>
        <w:t>year at Wright State University. To ensure that the candidate’s contributions represent the current state of the discipline and to provide confidence that an appropriate level of scholarly activity will be sustained</w:t>
      </w:r>
      <w:r>
        <w:rPr>
          <w:spacing w:val="40"/>
        </w:rPr>
        <w:t> </w:t>
      </w:r>
      <w:r>
        <w:rPr/>
        <w:t>in the future, the candidate’s record must roughly satisfy the criteria for promotion to Professor listed </w:t>
      </w:r>
      <w:r>
        <w:rPr>
          <w:spacing w:val="-2"/>
        </w:rPr>
        <w:t>above.</w:t>
      </w:r>
    </w:p>
    <w:p>
      <w:pPr>
        <w:pStyle w:val="BodyText"/>
        <w:spacing w:after="0" w:line="259" w:lineRule="auto"/>
        <w:sectPr>
          <w:pgSz w:w="12240" w:h="15840"/>
          <w:pgMar w:top="1400" w:bottom="280" w:left="1080" w:right="1080"/>
        </w:sectPr>
      </w:pPr>
    </w:p>
    <w:p>
      <w:pPr>
        <w:pStyle w:val="Heading2"/>
        <w:numPr>
          <w:ilvl w:val="1"/>
          <w:numId w:val="2"/>
        </w:numPr>
        <w:tabs>
          <w:tab w:pos="690" w:val="left" w:leader="none"/>
        </w:tabs>
        <w:spacing w:line="240" w:lineRule="auto" w:before="37" w:after="0"/>
        <w:ind w:left="690" w:right="0" w:hanging="330"/>
        <w:jc w:val="left"/>
      </w:pPr>
      <w:r>
        <w:rPr/>
        <w:t>Criteria</w:t>
      </w:r>
      <w:r>
        <w:rPr>
          <w:spacing w:val="-5"/>
        </w:rPr>
        <w:t> </w:t>
      </w:r>
      <w:r>
        <w:rPr/>
        <w:t>for</w:t>
      </w:r>
      <w:r>
        <w:rPr>
          <w:spacing w:val="-6"/>
        </w:rPr>
        <w:t> </w:t>
      </w:r>
      <w:r>
        <w:rPr/>
        <w:t>Initial</w:t>
      </w:r>
      <w:r>
        <w:rPr>
          <w:spacing w:val="-6"/>
        </w:rPr>
        <w:t> </w:t>
      </w:r>
      <w:r>
        <w:rPr/>
        <w:t>Appointment</w:t>
      </w:r>
      <w:r>
        <w:rPr>
          <w:spacing w:val="-6"/>
        </w:rPr>
        <w:t> </w:t>
      </w:r>
      <w:r>
        <w:rPr/>
        <w:t>with</w:t>
      </w:r>
      <w:r>
        <w:rPr>
          <w:spacing w:val="-6"/>
        </w:rPr>
        <w:t> </w:t>
      </w:r>
      <w:r>
        <w:rPr>
          <w:spacing w:val="-2"/>
        </w:rPr>
        <w:t>Tenure</w:t>
      </w:r>
    </w:p>
    <w:p>
      <w:pPr>
        <w:pStyle w:val="BodyText"/>
        <w:spacing w:line="259" w:lineRule="auto"/>
        <w:ind w:right="466"/>
      </w:pPr>
      <w:r>
        <w:rPr/>
        <w:t>Occasionally an</w:t>
      </w:r>
      <w:r>
        <w:rPr>
          <w:spacing w:val="-1"/>
        </w:rPr>
        <w:t> </w:t>
      </w:r>
      <w:r>
        <w:rPr/>
        <w:t>award</w:t>
      </w:r>
      <w:r>
        <w:rPr>
          <w:spacing w:val="-2"/>
        </w:rPr>
        <w:t> </w:t>
      </w:r>
      <w:r>
        <w:rPr/>
        <w:t>of tenure is</w:t>
      </w:r>
      <w:r>
        <w:rPr>
          <w:spacing w:val="-1"/>
        </w:rPr>
        <w:t> </w:t>
      </w:r>
      <w:r>
        <w:rPr/>
        <w:t>made with an</w:t>
      </w:r>
      <w:r>
        <w:rPr>
          <w:spacing w:val="-1"/>
        </w:rPr>
        <w:t> </w:t>
      </w:r>
      <w:r>
        <w:rPr/>
        <w:t>initial appointment to the rank of Associate Professor or Professor. When this is considered, it is expected that the candidate currently has tenure at an academic institution whose stature and expectations are comparable with those of Wright State University.</w:t>
      </w:r>
      <w:r>
        <w:rPr>
          <w:spacing w:val="-3"/>
        </w:rPr>
        <w:t> </w:t>
      </w:r>
      <w:r>
        <w:rPr/>
        <w:t>The</w:t>
      </w:r>
      <w:r>
        <w:rPr>
          <w:spacing w:val="-3"/>
        </w:rPr>
        <w:t> </w:t>
      </w:r>
      <w:r>
        <w:rPr/>
        <w:t>career</w:t>
      </w:r>
      <w:r>
        <w:rPr>
          <w:spacing w:val="-3"/>
        </w:rPr>
        <w:t> </w:t>
      </w:r>
      <w:r>
        <w:rPr/>
        <w:t>accomplishments</w:t>
      </w:r>
      <w:r>
        <w:rPr>
          <w:spacing w:val="-5"/>
        </w:rPr>
        <w:t> </w:t>
      </w:r>
      <w:r>
        <w:rPr/>
        <w:t>of</w:t>
      </w:r>
      <w:r>
        <w:rPr>
          <w:spacing w:val="-3"/>
        </w:rPr>
        <w:t> </w:t>
      </w:r>
      <w:r>
        <w:rPr/>
        <w:t>the</w:t>
      </w:r>
      <w:r>
        <w:rPr>
          <w:spacing w:val="-3"/>
        </w:rPr>
        <w:t> </w:t>
      </w:r>
      <w:r>
        <w:rPr/>
        <w:t>candidate</w:t>
      </w:r>
      <w:r>
        <w:rPr>
          <w:spacing w:val="-3"/>
        </w:rPr>
        <w:t> </w:t>
      </w:r>
      <w:r>
        <w:rPr/>
        <w:t>should</w:t>
      </w:r>
      <w:r>
        <w:rPr>
          <w:spacing w:val="-5"/>
        </w:rPr>
        <w:t> </w:t>
      </w:r>
      <w:r>
        <w:rPr/>
        <w:t>provide</w:t>
      </w:r>
      <w:r>
        <w:rPr>
          <w:spacing w:val="-3"/>
        </w:rPr>
        <w:t> </w:t>
      </w:r>
      <w:r>
        <w:rPr/>
        <w:t>clear</w:t>
      </w:r>
      <w:r>
        <w:rPr>
          <w:spacing w:val="-3"/>
        </w:rPr>
        <w:t> </w:t>
      </w:r>
      <w:r>
        <w:rPr/>
        <w:t>and</w:t>
      </w:r>
      <w:r>
        <w:rPr>
          <w:spacing w:val="-4"/>
        </w:rPr>
        <w:t> </w:t>
      </w:r>
      <w:r>
        <w:rPr/>
        <w:t>compelling</w:t>
      </w:r>
      <w:r>
        <w:rPr>
          <w:spacing w:val="-4"/>
        </w:rPr>
        <w:t> </w:t>
      </w:r>
      <w:r>
        <w:rPr/>
        <w:t>evidence of a nationally recognized contributor to the discipline. To ensure that the candidate’s contributions represent the current state of the discipline and to provide confidence that an appropriate level of scholarly activity has been attained, the specific criteria, discussed above, for promotion to the rank being considered must be satisfied.</w:t>
      </w:r>
    </w:p>
    <w:p>
      <w:pPr>
        <w:pStyle w:val="Heading1"/>
        <w:numPr>
          <w:ilvl w:val="0"/>
          <w:numId w:val="2"/>
        </w:numPr>
        <w:tabs>
          <w:tab w:pos="579" w:val="left" w:leader="none"/>
        </w:tabs>
        <w:spacing w:line="240" w:lineRule="auto" w:before="159" w:after="0"/>
        <w:ind w:left="579" w:right="0" w:hanging="219"/>
        <w:jc w:val="left"/>
      </w:pPr>
      <w:r>
        <w:rPr/>
        <w:t>ANNUAL</w:t>
      </w:r>
      <w:r>
        <w:rPr>
          <w:spacing w:val="-6"/>
        </w:rPr>
        <w:t> </w:t>
      </w:r>
      <w:r>
        <w:rPr>
          <w:spacing w:val="-2"/>
        </w:rPr>
        <w:t>EVALUATION</w:t>
      </w:r>
    </w:p>
    <w:p>
      <w:pPr>
        <w:pStyle w:val="BodyText"/>
        <w:spacing w:before="183"/>
      </w:pPr>
      <w:r>
        <w:rPr/>
        <w:t>shall</w:t>
      </w:r>
      <w:r>
        <w:rPr>
          <w:spacing w:val="-4"/>
        </w:rPr>
        <w:t> </w:t>
      </w:r>
      <w:r>
        <w:rPr/>
        <w:t>be</w:t>
      </w:r>
      <w:r>
        <w:rPr>
          <w:spacing w:val="-3"/>
        </w:rPr>
        <w:t> </w:t>
      </w:r>
      <w:r>
        <w:rPr/>
        <w:t>performed</w:t>
      </w:r>
      <w:r>
        <w:rPr>
          <w:spacing w:val="-2"/>
        </w:rPr>
        <w:t> </w:t>
      </w:r>
      <w:r>
        <w:rPr/>
        <w:t>as</w:t>
      </w:r>
      <w:r>
        <w:rPr>
          <w:spacing w:val="-5"/>
        </w:rPr>
        <w:t> </w:t>
      </w:r>
      <w:r>
        <w:rPr/>
        <w:t>in</w:t>
      </w:r>
      <w:r>
        <w:rPr>
          <w:spacing w:val="-4"/>
        </w:rPr>
        <w:t> </w:t>
      </w:r>
      <w:r>
        <w:rPr/>
        <w:t>the</w:t>
      </w:r>
      <w:r>
        <w:rPr>
          <w:spacing w:val="-2"/>
        </w:rPr>
        <w:t> </w:t>
      </w:r>
      <w:r>
        <w:rPr>
          <w:spacing w:val="-4"/>
        </w:rPr>
        <w:t>CBA.</w:t>
      </w:r>
    </w:p>
    <w:p>
      <w:pPr>
        <w:pStyle w:val="Heading2"/>
        <w:numPr>
          <w:ilvl w:val="1"/>
          <w:numId w:val="2"/>
        </w:numPr>
        <w:tabs>
          <w:tab w:pos="691" w:val="left" w:leader="none"/>
        </w:tabs>
        <w:spacing w:line="240" w:lineRule="auto" w:before="181" w:after="0"/>
        <w:ind w:left="691" w:right="0" w:hanging="331"/>
        <w:jc w:val="left"/>
      </w:pPr>
      <w:r>
        <w:rPr/>
        <w:t>Annual</w:t>
      </w:r>
      <w:r>
        <w:rPr>
          <w:spacing w:val="-7"/>
        </w:rPr>
        <w:t> </w:t>
      </w:r>
      <w:r>
        <w:rPr/>
        <w:t>Evaluation</w:t>
      </w:r>
      <w:r>
        <w:rPr>
          <w:spacing w:val="-5"/>
        </w:rPr>
        <w:t> </w:t>
      </w:r>
      <w:r>
        <w:rPr/>
        <w:t>Criteria</w:t>
      </w:r>
      <w:r>
        <w:rPr>
          <w:spacing w:val="-6"/>
        </w:rPr>
        <w:t> </w:t>
      </w:r>
      <w:r>
        <w:rPr/>
        <w:t>for</w:t>
      </w:r>
      <w:r>
        <w:rPr>
          <w:spacing w:val="-4"/>
        </w:rPr>
        <w:t> </w:t>
      </w:r>
      <w:r>
        <w:rPr/>
        <w:t>Research</w:t>
      </w:r>
      <w:r>
        <w:rPr>
          <w:spacing w:val="-8"/>
        </w:rPr>
        <w:t> </w:t>
      </w:r>
      <w:r>
        <w:rPr/>
        <w:t>(TET</w:t>
      </w:r>
      <w:r>
        <w:rPr>
          <w:spacing w:val="-3"/>
        </w:rPr>
        <w:t> </w:t>
      </w:r>
      <w:r>
        <w:rPr>
          <w:spacing w:val="-2"/>
        </w:rPr>
        <w:t>BUFMs)</w:t>
      </w:r>
    </w:p>
    <w:p>
      <w:pPr>
        <w:pStyle w:val="BodyText"/>
        <w:spacing w:line="259" w:lineRule="auto"/>
        <w:ind w:right="349"/>
      </w:pPr>
      <w:r>
        <w:rPr/>
        <w:t>Measures</w:t>
      </w:r>
      <w:r>
        <w:rPr>
          <w:spacing w:val="-1"/>
        </w:rPr>
        <w:t> </w:t>
      </w:r>
      <w:r>
        <w:rPr/>
        <w:t>for</w:t>
      </w:r>
      <w:r>
        <w:rPr>
          <w:spacing w:val="-2"/>
        </w:rPr>
        <w:t> </w:t>
      </w:r>
      <w:r>
        <w:rPr/>
        <w:t>productivity</w:t>
      </w:r>
      <w:r>
        <w:rPr>
          <w:spacing w:val="-2"/>
        </w:rPr>
        <w:t> </w:t>
      </w:r>
      <w:r>
        <w:rPr/>
        <w:t>in</w:t>
      </w:r>
      <w:r>
        <w:rPr>
          <w:spacing w:val="-3"/>
        </w:rPr>
        <w:t> </w:t>
      </w:r>
      <w:r>
        <w:rPr/>
        <w:t>research</w:t>
      </w:r>
      <w:r>
        <w:rPr>
          <w:spacing w:val="-5"/>
        </w:rPr>
        <w:t> </w:t>
      </w:r>
      <w:r>
        <w:rPr/>
        <w:t>include:</w:t>
      </w:r>
      <w:r>
        <w:rPr>
          <w:spacing w:val="-1"/>
        </w:rPr>
        <w:t> </w:t>
      </w:r>
      <w:r>
        <w:rPr/>
        <w:t>Awards</w:t>
      </w:r>
      <w:r>
        <w:rPr>
          <w:spacing w:val="-5"/>
        </w:rPr>
        <w:t> </w:t>
      </w:r>
      <w:r>
        <w:rPr/>
        <w:t>for</w:t>
      </w:r>
      <w:r>
        <w:rPr>
          <w:spacing w:val="-2"/>
        </w:rPr>
        <w:t> </w:t>
      </w:r>
      <w:r>
        <w:rPr/>
        <w:t>research</w:t>
      </w:r>
      <w:r>
        <w:rPr>
          <w:spacing w:val="-2"/>
        </w:rPr>
        <w:t> </w:t>
      </w:r>
      <w:r>
        <w:rPr/>
        <w:t>or</w:t>
      </w:r>
      <w:r>
        <w:rPr>
          <w:spacing w:val="-5"/>
        </w:rPr>
        <w:t> </w:t>
      </w:r>
      <w:r>
        <w:rPr/>
        <w:t>scholarship;</w:t>
      </w:r>
      <w:r>
        <w:rPr>
          <w:spacing w:val="-2"/>
        </w:rPr>
        <w:t> </w:t>
      </w:r>
      <w:r>
        <w:rPr/>
        <w:t>publication</w:t>
      </w:r>
      <w:r>
        <w:rPr>
          <w:spacing w:val="-6"/>
        </w:rPr>
        <w:t> </w:t>
      </w:r>
      <w:r>
        <w:rPr/>
        <w:t>of</w:t>
      </w:r>
      <w:r>
        <w:rPr>
          <w:spacing w:val="-4"/>
        </w:rPr>
        <w:t> </w:t>
      </w:r>
      <w:r>
        <w:rPr/>
        <w:t>journal papers, books, or other forms of research; acceptance of journal papers, books, or other forms of scholarship; submission of journal papers, books, or other forms of scholarship; semesters of graduate student support; total funding expenditures; new proposals awarded; new proposals submitted; and award or submission of patents.</w:t>
      </w:r>
    </w:p>
    <w:p>
      <w:pPr>
        <w:pStyle w:val="BodyText"/>
        <w:spacing w:line="259" w:lineRule="auto" w:before="160"/>
        <w:ind w:right="466"/>
      </w:pPr>
      <w:r>
        <w:rPr/>
        <w:t>Notice</w:t>
      </w:r>
      <w:r>
        <w:rPr>
          <w:spacing w:val="-4"/>
        </w:rPr>
        <w:t> </w:t>
      </w:r>
      <w:r>
        <w:rPr/>
        <w:t>that,</w:t>
      </w:r>
      <w:r>
        <w:rPr>
          <w:spacing w:val="-4"/>
        </w:rPr>
        <w:t> </w:t>
      </w:r>
      <w:r>
        <w:rPr/>
        <w:t>while</w:t>
      </w:r>
      <w:r>
        <w:rPr>
          <w:spacing w:val="-3"/>
        </w:rPr>
        <w:t> </w:t>
      </w:r>
      <w:r>
        <w:rPr/>
        <w:t>research</w:t>
      </w:r>
      <w:r>
        <w:rPr>
          <w:spacing w:val="-6"/>
        </w:rPr>
        <w:t> </w:t>
      </w:r>
      <w:r>
        <w:rPr/>
        <w:t>performance</w:t>
      </w:r>
      <w:r>
        <w:rPr>
          <w:spacing w:val="-3"/>
        </w:rPr>
        <w:t> </w:t>
      </w:r>
      <w:r>
        <w:rPr/>
        <w:t>is</w:t>
      </w:r>
      <w:r>
        <w:rPr>
          <w:spacing w:val="-3"/>
        </w:rPr>
        <w:t> </w:t>
      </w:r>
      <w:r>
        <w:rPr/>
        <w:t>divided</w:t>
      </w:r>
      <w:r>
        <w:rPr>
          <w:spacing w:val="-3"/>
        </w:rPr>
        <w:t> </w:t>
      </w:r>
      <w:r>
        <w:rPr/>
        <w:t>into</w:t>
      </w:r>
      <w:r>
        <w:rPr>
          <w:spacing w:val="-2"/>
        </w:rPr>
        <w:t> </w:t>
      </w:r>
      <w:r>
        <w:rPr/>
        <w:t>scholarship</w:t>
      </w:r>
      <w:r>
        <w:rPr>
          <w:spacing w:val="-3"/>
        </w:rPr>
        <w:t> </w:t>
      </w:r>
      <w:r>
        <w:rPr/>
        <w:t>and</w:t>
      </w:r>
      <w:r>
        <w:rPr>
          <w:spacing w:val="-4"/>
        </w:rPr>
        <w:t> </w:t>
      </w:r>
      <w:r>
        <w:rPr/>
        <w:t>funding,</w:t>
      </w:r>
      <w:r>
        <w:rPr>
          <w:spacing w:val="-4"/>
        </w:rPr>
        <w:t> </w:t>
      </w:r>
      <w:r>
        <w:rPr/>
        <w:t>the</w:t>
      </w:r>
      <w:r>
        <w:rPr>
          <w:spacing w:val="-3"/>
        </w:rPr>
        <w:t> </w:t>
      </w:r>
      <w:r>
        <w:rPr/>
        <w:t>composite</w:t>
      </w:r>
      <w:r>
        <w:rPr>
          <w:spacing w:val="-3"/>
        </w:rPr>
        <w:t> </w:t>
      </w:r>
      <w:r>
        <w:rPr/>
        <w:t>sum</w:t>
      </w:r>
      <w:r>
        <w:rPr>
          <w:spacing w:val="-3"/>
        </w:rPr>
        <w:t> </w:t>
      </w:r>
      <w:r>
        <w:rPr/>
        <w:t>of these activities are used to measure research performance, with compensatory allowances permitted between the categories.</w:t>
      </w:r>
    </w:p>
    <w:p>
      <w:pPr>
        <w:pStyle w:val="ListParagraph"/>
        <w:numPr>
          <w:ilvl w:val="2"/>
          <w:numId w:val="9"/>
        </w:numPr>
        <w:tabs>
          <w:tab w:pos="854" w:val="left" w:leader="none"/>
        </w:tabs>
        <w:spacing w:line="240" w:lineRule="auto" w:before="160" w:after="0"/>
        <w:ind w:left="854" w:right="0" w:hanging="494"/>
        <w:jc w:val="left"/>
        <w:rPr>
          <w:sz w:val="22"/>
        </w:rPr>
      </w:pPr>
      <w:r>
        <w:rPr>
          <w:sz w:val="22"/>
        </w:rPr>
        <w:t>Performance</w:t>
      </w:r>
      <w:r>
        <w:rPr>
          <w:spacing w:val="-7"/>
          <w:sz w:val="22"/>
        </w:rPr>
        <w:t> </w:t>
      </w:r>
      <w:r>
        <w:rPr>
          <w:sz w:val="22"/>
        </w:rPr>
        <w:t>at</w:t>
      </w:r>
      <w:r>
        <w:rPr>
          <w:spacing w:val="-7"/>
          <w:sz w:val="22"/>
        </w:rPr>
        <w:t> </w:t>
      </w:r>
      <w:r>
        <w:rPr>
          <w:sz w:val="22"/>
        </w:rPr>
        <w:t>the</w:t>
      </w:r>
      <w:r>
        <w:rPr>
          <w:spacing w:val="-7"/>
          <w:sz w:val="22"/>
        </w:rPr>
        <w:t> </w:t>
      </w:r>
      <w:r>
        <w:rPr>
          <w:sz w:val="22"/>
        </w:rPr>
        <w:t>Extraordinary</w:t>
      </w:r>
      <w:r>
        <w:rPr>
          <w:spacing w:val="-4"/>
          <w:sz w:val="22"/>
        </w:rPr>
        <w:t> </w:t>
      </w:r>
      <w:r>
        <w:rPr>
          <w:sz w:val="22"/>
        </w:rPr>
        <w:t>(=</w:t>
      </w:r>
      <w:r>
        <w:rPr>
          <w:spacing w:val="-4"/>
          <w:sz w:val="22"/>
        </w:rPr>
        <w:t> </w:t>
      </w:r>
      <w:r>
        <w:rPr>
          <w:sz w:val="22"/>
        </w:rPr>
        <w:t>4)</w:t>
      </w:r>
      <w:r>
        <w:rPr>
          <w:spacing w:val="-4"/>
          <w:sz w:val="22"/>
        </w:rPr>
        <w:t> </w:t>
      </w:r>
      <w:r>
        <w:rPr>
          <w:spacing w:val="-2"/>
          <w:sz w:val="22"/>
        </w:rPr>
        <w:t>level</w:t>
      </w:r>
    </w:p>
    <w:p>
      <w:pPr>
        <w:pStyle w:val="BodyText"/>
        <w:spacing w:line="259" w:lineRule="auto"/>
        <w:ind w:right="466"/>
      </w:pPr>
      <w:r>
        <w:rPr/>
        <w:t>Scholarship:</w:t>
      </w:r>
      <w:r>
        <w:rPr>
          <w:spacing w:val="-4"/>
        </w:rPr>
        <w:t> </w:t>
      </w:r>
      <w:r>
        <w:rPr/>
        <w:t>Two</w:t>
      </w:r>
      <w:r>
        <w:rPr>
          <w:spacing w:val="-4"/>
        </w:rPr>
        <w:t> </w:t>
      </w:r>
      <w:r>
        <w:rPr/>
        <w:t>or</w:t>
      </w:r>
      <w:r>
        <w:rPr>
          <w:spacing w:val="-5"/>
        </w:rPr>
        <w:t> </w:t>
      </w:r>
      <w:r>
        <w:rPr/>
        <w:t>more</w:t>
      </w:r>
      <w:r>
        <w:rPr>
          <w:spacing w:val="-3"/>
        </w:rPr>
        <w:t> </w:t>
      </w:r>
      <w:r>
        <w:rPr/>
        <w:t>journal</w:t>
      </w:r>
      <w:r>
        <w:rPr>
          <w:spacing w:val="-3"/>
        </w:rPr>
        <w:t> </w:t>
      </w:r>
      <w:r>
        <w:rPr/>
        <w:t>papers</w:t>
      </w:r>
      <w:r>
        <w:rPr>
          <w:spacing w:val="-5"/>
        </w:rPr>
        <w:t> </w:t>
      </w:r>
      <w:r>
        <w:rPr/>
        <w:t>or</w:t>
      </w:r>
      <w:r>
        <w:rPr>
          <w:spacing w:val="-3"/>
        </w:rPr>
        <w:t> </w:t>
      </w:r>
      <w:r>
        <w:rPr/>
        <w:t>books</w:t>
      </w:r>
      <w:r>
        <w:rPr>
          <w:spacing w:val="-3"/>
        </w:rPr>
        <w:t> </w:t>
      </w:r>
      <w:r>
        <w:rPr/>
        <w:t>published,</w:t>
      </w:r>
      <w:r>
        <w:rPr>
          <w:spacing w:val="-3"/>
        </w:rPr>
        <w:t> </w:t>
      </w:r>
      <w:r>
        <w:rPr/>
        <w:t>with</w:t>
      </w:r>
      <w:r>
        <w:rPr>
          <w:spacing w:val="-4"/>
        </w:rPr>
        <w:t> </w:t>
      </w:r>
      <w:r>
        <w:rPr/>
        <w:t>several</w:t>
      </w:r>
      <w:r>
        <w:rPr>
          <w:spacing w:val="-3"/>
        </w:rPr>
        <w:t> </w:t>
      </w:r>
      <w:r>
        <w:rPr/>
        <w:t>journal</w:t>
      </w:r>
      <w:r>
        <w:rPr>
          <w:spacing w:val="-3"/>
        </w:rPr>
        <w:t> </w:t>
      </w:r>
      <w:r>
        <w:rPr/>
        <w:t>papers</w:t>
      </w:r>
      <w:r>
        <w:rPr>
          <w:spacing w:val="-5"/>
        </w:rPr>
        <w:t> </w:t>
      </w:r>
      <w:r>
        <w:rPr/>
        <w:t>or</w:t>
      </w:r>
      <w:r>
        <w:rPr>
          <w:spacing w:val="-3"/>
        </w:rPr>
        <w:t> </w:t>
      </w:r>
      <w:r>
        <w:rPr/>
        <w:t>books accepted or submitted, and some production of other forms of scholarship.</w:t>
      </w:r>
    </w:p>
    <w:p>
      <w:pPr>
        <w:pStyle w:val="BodyText"/>
        <w:spacing w:line="259" w:lineRule="auto" w:before="159"/>
        <w:ind w:right="466"/>
      </w:pPr>
      <w:r>
        <w:rPr/>
        <w:t>Funding:</w:t>
      </w:r>
      <w:r>
        <w:rPr>
          <w:spacing w:val="-1"/>
        </w:rPr>
        <w:t> </w:t>
      </w:r>
      <w:r>
        <w:rPr/>
        <w:t>Five</w:t>
      </w:r>
      <w:r>
        <w:rPr>
          <w:spacing w:val="-2"/>
        </w:rPr>
        <w:t> </w:t>
      </w:r>
      <w:r>
        <w:rPr/>
        <w:t>semesters</w:t>
      </w:r>
      <w:r>
        <w:rPr>
          <w:spacing w:val="-4"/>
        </w:rPr>
        <w:t> </w:t>
      </w:r>
      <w:r>
        <w:rPr/>
        <w:t>of</w:t>
      </w:r>
      <w:r>
        <w:rPr>
          <w:spacing w:val="-4"/>
        </w:rPr>
        <w:t> </w:t>
      </w:r>
      <w:r>
        <w:rPr/>
        <w:t>graduate</w:t>
      </w:r>
      <w:r>
        <w:rPr>
          <w:spacing w:val="-2"/>
        </w:rPr>
        <w:t> </w:t>
      </w:r>
      <w:r>
        <w:rPr/>
        <w:t>student</w:t>
      </w:r>
      <w:r>
        <w:rPr>
          <w:spacing w:val="-5"/>
        </w:rPr>
        <w:t> </w:t>
      </w:r>
      <w:r>
        <w:rPr/>
        <w:t>support,</w:t>
      </w:r>
      <w:r>
        <w:rPr>
          <w:spacing w:val="-6"/>
        </w:rPr>
        <w:t> </w:t>
      </w:r>
      <w:r>
        <w:rPr/>
        <w:t>$75k</w:t>
      </w:r>
      <w:r>
        <w:rPr>
          <w:spacing w:val="-4"/>
        </w:rPr>
        <w:t> </w:t>
      </w:r>
      <w:r>
        <w:rPr/>
        <w:t>or</w:t>
      </w:r>
      <w:r>
        <w:rPr>
          <w:spacing w:val="-4"/>
        </w:rPr>
        <w:t> </w:t>
      </w:r>
      <w:r>
        <w:rPr/>
        <w:t>more</w:t>
      </w:r>
      <w:r>
        <w:rPr>
          <w:spacing w:val="-2"/>
        </w:rPr>
        <w:t> </w:t>
      </w:r>
      <w:r>
        <w:rPr/>
        <w:t>research expenditures,</w:t>
      </w:r>
      <w:r>
        <w:rPr>
          <w:spacing w:val="-4"/>
        </w:rPr>
        <w:t> </w:t>
      </w:r>
      <w:r>
        <w:rPr/>
        <w:t>with evidence of continuing external funding awards or submissions.</w:t>
      </w:r>
    </w:p>
    <w:p>
      <w:pPr>
        <w:pStyle w:val="ListParagraph"/>
        <w:numPr>
          <w:ilvl w:val="2"/>
          <w:numId w:val="9"/>
        </w:numPr>
        <w:tabs>
          <w:tab w:pos="854" w:val="left" w:leader="none"/>
        </w:tabs>
        <w:spacing w:line="240" w:lineRule="auto" w:before="162" w:after="0"/>
        <w:ind w:left="854" w:right="0" w:hanging="494"/>
        <w:jc w:val="left"/>
        <w:rPr>
          <w:sz w:val="22"/>
        </w:rPr>
      </w:pPr>
      <w:r>
        <w:rPr>
          <w:sz w:val="22"/>
        </w:rPr>
        <w:t>Performance</w:t>
      </w:r>
      <w:r>
        <w:rPr>
          <w:spacing w:val="-4"/>
          <w:sz w:val="22"/>
        </w:rPr>
        <w:t> </w:t>
      </w:r>
      <w:r>
        <w:rPr>
          <w:sz w:val="22"/>
        </w:rPr>
        <w:t>at</w:t>
      </w:r>
      <w:r>
        <w:rPr>
          <w:spacing w:val="-7"/>
          <w:sz w:val="22"/>
        </w:rPr>
        <w:t> </w:t>
      </w:r>
      <w:r>
        <w:rPr>
          <w:sz w:val="22"/>
        </w:rPr>
        <w:t>the</w:t>
      </w:r>
      <w:r>
        <w:rPr>
          <w:spacing w:val="-5"/>
          <w:sz w:val="22"/>
        </w:rPr>
        <w:t> </w:t>
      </w:r>
      <w:r>
        <w:rPr>
          <w:sz w:val="22"/>
        </w:rPr>
        <w:t>Outstanding</w:t>
      </w:r>
      <w:r>
        <w:rPr>
          <w:spacing w:val="-5"/>
          <w:sz w:val="22"/>
        </w:rPr>
        <w:t> </w:t>
      </w:r>
      <w:r>
        <w:rPr>
          <w:sz w:val="22"/>
        </w:rPr>
        <w:t>(=</w:t>
      </w:r>
      <w:r>
        <w:rPr>
          <w:spacing w:val="-6"/>
          <w:sz w:val="22"/>
        </w:rPr>
        <w:t> </w:t>
      </w:r>
      <w:r>
        <w:rPr>
          <w:sz w:val="22"/>
        </w:rPr>
        <w:t>3)</w:t>
      </w:r>
      <w:r>
        <w:rPr>
          <w:spacing w:val="-3"/>
          <w:sz w:val="22"/>
        </w:rPr>
        <w:t> </w:t>
      </w:r>
      <w:r>
        <w:rPr>
          <w:spacing w:val="-2"/>
          <w:sz w:val="22"/>
        </w:rPr>
        <w:t>level</w:t>
      </w:r>
    </w:p>
    <w:p>
      <w:pPr>
        <w:pStyle w:val="BodyText"/>
        <w:spacing w:line="259" w:lineRule="auto"/>
        <w:ind w:right="466"/>
      </w:pPr>
      <w:r>
        <w:rPr/>
        <w:t>Scholarship:</w:t>
      </w:r>
      <w:r>
        <w:rPr>
          <w:spacing w:val="-3"/>
        </w:rPr>
        <w:t> </w:t>
      </w:r>
      <w:r>
        <w:rPr/>
        <w:t>One</w:t>
      </w:r>
      <w:r>
        <w:rPr>
          <w:spacing w:val="-4"/>
        </w:rPr>
        <w:t> </w:t>
      </w:r>
      <w:r>
        <w:rPr/>
        <w:t>or</w:t>
      </w:r>
      <w:r>
        <w:rPr>
          <w:spacing w:val="-4"/>
        </w:rPr>
        <w:t> </w:t>
      </w:r>
      <w:r>
        <w:rPr/>
        <w:t>more</w:t>
      </w:r>
      <w:r>
        <w:rPr>
          <w:spacing w:val="-2"/>
        </w:rPr>
        <w:t> </w:t>
      </w:r>
      <w:r>
        <w:rPr/>
        <w:t>journal</w:t>
      </w:r>
      <w:r>
        <w:rPr>
          <w:spacing w:val="-2"/>
        </w:rPr>
        <w:t> </w:t>
      </w:r>
      <w:r>
        <w:rPr/>
        <w:t>papers</w:t>
      </w:r>
      <w:r>
        <w:rPr>
          <w:spacing w:val="-4"/>
        </w:rPr>
        <w:t> </w:t>
      </w:r>
      <w:r>
        <w:rPr/>
        <w:t>or</w:t>
      </w:r>
      <w:r>
        <w:rPr>
          <w:spacing w:val="-2"/>
        </w:rPr>
        <w:t> </w:t>
      </w:r>
      <w:r>
        <w:rPr/>
        <w:t>books</w:t>
      </w:r>
      <w:r>
        <w:rPr>
          <w:spacing w:val="-2"/>
        </w:rPr>
        <w:t> </w:t>
      </w:r>
      <w:r>
        <w:rPr/>
        <w:t>published,</w:t>
      </w:r>
      <w:r>
        <w:rPr>
          <w:spacing w:val="-2"/>
        </w:rPr>
        <w:t> </w:t>
      </w:r>
      <w:r>
        <w:rPr/>
        <w:t>with</w:t>
      </w:r>
      <w:r>
        <w:rPr>
          <w:spacing w:val="-3"/>
        </w:rPr>
        <w:t> </w:t>
      </w:r>
      <w:r>
        <w:rPr/>
        <w:t>at</w:t>
      </w:r>
      <w:r>
        <w:rPr>
          <w:spacing w:val="-2"/>
        </w:rPr>
        <w:t> </w:t>
      </w:r>
      <w:r>
        <w:rPr/>
        <w:t>least</w:t>
      </w:r>
      <w:r>
        <w:rPr>
          <w:spacing w:val="-4"/>
        </w:rPr>
        <w:t> </w:t>
      </w:r>
      <w:r>
        <w:rPr/>
        <w:t>one</w:t>
      </w:r>
      <w:r>
        <w:rPr>
          <w:spacing w:val="-2"/>
        </w:rPr>
        <w:t> </w:t>
      </w:r>
      <w:r>
        <w:rPr/>
        <w:t>journal</w:t>
      </w:r>
      <w:r>
        <w:rPr>
          <w:spacing w:val="-2"/>
        </w:rPr>
        <w:t> </w:t>
      </w:r>
      <w:r>
        <w:rPr/>
        <w:t>paper</w:t>
      </w:r>
      <w:r>
        <w:rPr>
          <w:spacing w:val="-4"/>
        </w:rPr>
        <w:t> </w:t>
      </w:r>
      <w:r>
        <w:rPr/>
        <w:t>or</w:t>
      </w:r>
      <w:r>
        <w:rPr>
          <w:spacing w:val="-2"/>
        </w:rPr>
        <w:t> </w:t>
      </w:r>
      <w:r>
        <w:rPr/>
        <w:t>book accepted or submitted, and some production of other forms of scholarship.</w:t>
      </w:r>
    </w:p>
    <w:p>
      <w:pPr>
        <w:pStyle w:val="BodyText"/>
        <w:spacing w:line="259" w:lineRule="auto" w:before="159"/>
        <w:ind w:right="466"/>
      </w:pPr>
      <w:r>
        <w:rPr/>
        <w:t>Funding:</w:t>
      </w:r>
      <w:r>
        <w:rPr>
          <w:spacing w:val="-2"/>
        </w:rPr>
        <w:t> </w:t>
      </w:r>
      <w:r>
        <w:rPr/>
        <w:t>Three</w:t>
      </w:r>
      <w:r>
        <w:rPr>
          <w:spacing w:val="-2"/>
        </w:rPr>
        <w:t> </w:t>
      </w:r>
      <w:r>
        <w:rPr/>
        <w:t>semesters</w:t>
      </w:r>
      <w:r>
        <w:rPr>
          <w:spacing w:val="-4"/>
        </w:rPr>
        <w:t> </w:t>
      </w:r>
      <w:r>
        <w:rPr/>
        <w:t>of</w:t>
      </w:r>
      <w:r>
        <w:rPr>
          <w:spacing w:val="-2"/>
        </w:rPr>
        <w:t> </w:t>
      </w:r>
      <w:r>
        <w:rPr/>
        <w:t>graduate</w:t>
      </w:r>
      <w:r>
        <w:rPr>
          <w:spacing w:val="-4"/>
        </w:rPr>
        <w:t> </w:t>
      </w:r>
      <w:r>
        <w:rPr/>
        <w:t>student</w:t>
      </w:r>
      <w:r>
        <w:rPr>
          <w:spacing w:val="-5"/>
        </w:rPr>
        <w:t> </w:t>
      </w:r>
      <w:r>
        <w:rPr/>
        <w:t>support,</w:t>
      </w:r>
      <w:r>
        <w:rPr>
          <w:spacing w:val="-2"/>
        </w:rPr>
        <w:t> </w:t>
      </w:r>
      <w:r>
        <w:rPr/>
        <w:t>$50k</w:t>
      </w:r>
      <w:r>
        <w:rPr>
          <w:spacing w:val="-4"/>
        </w:rPr>
        <w:t> </w:t>
      </w:r>
      <w:r>
        <w:rPr/>
        <w:t>or</w:t>
      </w:r>
      <w:r>
        <w:rPr>
          <w:spacing w:val="-4"/>
        </w:rPr>
        <w:t> </w:t>
      </w:r>
      <w:r>
        <w:rPr/>
        <w:t>more</w:t>
      </w:r>
      <w:r>
        <w:rPr>
          <w:spacing w:val="-2"/>
        </w:rPr>
        <w:t> </w:t>
      </w:r>
      <w:r>
        <w:rPr/>
        <w:t>research</w:t>
      </w:r>
      <w:r>
        <w:rPr>
          <w:spacing w:val="-5"/>
        </w:rPr>
        <w:t> </w:t>
      </w:r>
      <w:r>
        <w:rPr/>
        <w:t>expenditures,</w:t>
      </w:r>
      <w:r>
        <w:rPr>
          <w:spacing w:val="-4"/>
        </w:rPr>
        <w:t> </w:t>
      </w:r>
      <w:r>
        <w:rPr/>
        <w:t>with evidence of continuing external funding awards or submissions.</w:t>
      </w:r>
    </w:p>
    <w:p>
      <w:pPr>
        <w:pStyle w:val="ListParagraph"/>
        <w:numPr>
          <w:ilvl w:val="2"/>
          <w:numId w:val="9"/>
        </w:numPr>
        <w:tabs>
          <w:tab w:pos="854" w:val="left" w:leader="none"/>
        </w:tabs>
        <w:spacing w:line="240" w:lineRule="auto" w:before="160" w:after="0"/>
        <w:ind w:left="854" w:right="0" w:hanging="494"/>
        <w:jc w:val="left"/>
        <w:rPr>
          <w:sz w:val="22"/>
        </w:rPr>
      </w:pPr>
      <w:r>
        <w:rPr>
          <w:sz w:val="22"/>
        </w:rPr>
        <w:t>Performance</w:t>
      </w:r>
      <w:r>
        <w:rPr>
          <w:spacing w:val="-3"/>
          <w:sz w:val="22"/>
        </w:rPr>
        <w:t> </w:t>
      </w:r>
      <w:r>
        <w:rPr>
          <w:sz w:val="22"/>
        </w:rPr>
        <w:t>at</w:t>
      </w:r>
      <w:r>
        <w:rPr>
          <w:spacing w:val="-6"/>
          <w:sz w:val="22"/>
        </w:rPr>
        <w:t> </w:t>
      </w:r>
      <w:r>
        <w:rPr>
          <w:sz w:val="22"/>
        </w:rPr>
        <w:t>the</w:t>
      </w:r>
      <w:r>
        <w:rPr>
          <w:spacing w:val="-4"/>
          <w:sz w:val="22"/>
        </w:rPr>
        <w:t> </w:t>
      </w:r>
      <w:r>
        <w:rPr>
          <w:sz w:val="22"/>
        </w:rPr>
        <w:t>Meritorious</w:t>
      </w:r>
      <w:r>
        <w:rPr>
          <w:spacing w:val="-3"/>
          <w:sz w:val="22"/>
        </w:rPr>
        <w:t> </w:t>
      </w:r>
      <w:r>
        <w:rPr>
          <w:sz w:val="22"/>
        </w:rPr>
        <w:t>(=</w:t>
      </w:r>
      <w:r>
        <w:rPr>
          <w:spacing w:val="-5"/>
          <w:sz w:val="22"/>
        </w:rPr>
        <w:t> </w:t>
      </w:r>
      <w:r>
        <w:rPr>
          <w:sz w:val="22"/>
        </w:rPr>
        <w:t>2)</w:t>
      </w:r>
      <w:r>
        <w:rPr>
          <w:spacing w:val="-5"/>
          <w:sz w:val="22"/>
        </w:rPr>
        <w:t> </w:t>
      </w:r>
      <w:r>
        <w:rPr>
          <w:spacing w:val="-2"/>
          <w:sz w:val="22"/>
        </w:rPr>
        <w:t>level</w:t>
      </w:r>
    </w:p>
    <w:p>
      <w:pPr>
        <w:pStyle w:val="BodyText"/>
        <w:spacing w:before="183"/>
      </w:pPr>
      <w:r>
        <w:rPr/>
        <w:t>Scholarship:</w:t>
      </w:r>
      <w:r>
        <w:rPr>
          <w:spacing w:val="-7"/>
        </w:rPr>
        <w:t> </w:t>
      </w:r>
      <w:r>
        <w:rPr/>
        <w:t>Production</w:t>
      </w:r>
      <w:r>
        <w:rPr>
          <w:spacing w:val="-6"/>
        </w:rPr>
        <w:t> </w:t>
      </w:r>
      <w:r>
        <w:rPr/>
        <w:t>of</w:t>
      </w:r>
      <w:r>
        <w:rPr>
          <w:spacing w:val="-6"/>
        </w:rPr>
        <w:t> </w:t>
      </w:r>
      <w:r>
        <w:rPr/>
        <w:t>at</w:t>
      </w:r>
      <w:r>
        <w:rPr>
          <w:spacing w:val="-4"/>
        </w:rPr>
        <w:t> </w:t>
      </w:r>
      <w:r>
        <w:rPr/>
        <w:t>least</w:t>
      </w:r>
      <w:r>
        <w:rPr>
          <w:spacing w:val="-3"/>
        </w:rPr>
        <w:t> </w:t>
      </w:r>
      <w:r>
        <w:rPr/>
        <w:t>three</w:t>
      </w:r>
      <w:r>
        <w:rPr>
          <w:spacing w:val="-4"/>
        </w:rPr>
        <w:t> </w:t>
      </w:r>
      <w:r>
        <w:rPr/>
        <w:t>forms</w:t>
      </w:r>
      <w:r>
        <w:rPr>
          <w:spacing w:val="-5"/>
        </w:rPr>
        <w:t> </w:t>
      </w:r>
      <w:r>
        <w:rPr/>
        <w:t>of</w:t>
      </w:r>
      <w:r>
        <w:rPr>
          <w:spacing w:val="-4"/>
        </w:rPr>
        <w:t> </w:t>
      </w:r>
      <w:r>
        <w:rPr/>
        <w:t>scholarship</w:t>
      </w:r>
      <w:r>
        <w:rPr>
          <w:spacing w:val="-5"/>
        </w:rPr>
        <w:t> </w:t>
      </w:r>
      <w:r>
        <w:rPr/>
        <w:t>published,</w:t>
      </w:r>
      <w:r>
        <w:rPr>
          <w:spacing w:val="-3"/>
        </w:rPr>
        <w:t> </w:t>
      </w:r>
      <w:r>
        <w:rPr/>
        <w:t>accepted,</w:t>
      </w:r>
      <w:r>
        <w:rPr>
          <w:spacing w:val="-4"/>
        </w:rPr>
        <w:t> </w:t>
      </w:r>
      <w:r>
        <w:rPr/>
        <w:t>or</w:t>
      </w:r>
      <w:r>
        <w:rPr>
          <w:spacing w:val="-5"/>
        </w:rPr>
        <w:t> </w:t>
      </w:r>
      <w:r>
        <w:rPr>
          <w:spacing w:val="-2"/>
        </w:rPr>
        <w:t>submitted.</w:t>
      </w:r>
    </w:p>
    <w:p>
      <w:pPr>
        <w:pStyle w:val="BodyText"/>
        <w:spacing w:line="259" w:lineRule="auto"/>
        <w:ind w:right="466"/>
      </w:pPr>
      <w:r>
        <w:rPr/>
        <w:t>Funding:</w:t>
      </w:r>
      <w:r>
        <w:rPr>
          <w:spacing w:val="-1"/>
        </w:rPr>
        <w:t> </w:t>
      </w:r>
      <w:r>
        <w:rPr/>
        <w:t>Two</w:t>
      </w:r>
      <w:r>
        <w:rPr>
          <w:spacing w:val="-4"/>
        </w:rPr>
        <w:t> </w:t>
      </w:r>
      <w:r>
        <w:rPr/>
        <w:t>semesters</w:t>
      </w:r>
      <w:r>
        <w:rPr>
          <w:spacing w:val="-4"/>
        </w:rPr>
        <w:t> </w:t>
      </w:r>
      <w:r>
        <w:rPr/>
        <w:t>of</w:t>
      </w:r>
      <w:r>
        <w:rPr>
          <w:spacing w:val="-4"/>
        </w:rPr>
        <w:t> </w:t>
      </w:r>
      <w:r>
        <w:rPr/>
        <w:t>graduate</w:t>
      </w:r>
      <w:r>
        <w:rPr>
          <w:spacing w:val="-2"/>
        </w:rPr>
        <w:t> </w:t>
      </w:r>
      <w:r>
        <w:rPr/>
        <w:t>student</w:t>
      </w:r>
      <w:r>
        <w:rPr>
          <w:spacing w:val="-5"/>
        </w:rPr>
        <w:t> </w:t>
      </w:r>
      <w:r>
        <w:rPr/>
        <w:t>support,</w:t>
      </w:r>
      <w:r>
        <w:rPr>
          <w:spacing w:val="-6"/>
        </w:rPr>
        <w:t> </w:t>
      </w:r>
      <w:r>
        <w:rPr/>
        <w:t>$25k</w:t>
      </w:r>
      <w:r>
        <w:rPr>
          <w:spacing w:val="-4"/>
        </w:rPr>
        <w:t> </w:t>
      </w:r>
      <w:r>
        <w:rPr/>
        <w:t>or</w:t>
      </w:r>
      <w:r>
        <w:rPr>
          <w:spacing w:val="-4"/>
        </w:rPr>
        <w:t> </w:t>
      </w:r>
      <w:r>
        <w:rPr/>
        <w:t>more</w:t>
      </w:r>
      <w:r>
        <w:rPr>
          <w:spacing w:val="-2"/>
        </w:rPr>
        <w:t> </w:t>
      </w:r>
      <w:r>
        <w:rPr/>
        <w:t>research</w:t>
      </w:r>
      <w:r>
        <w:rPr>
          <w:spacing w:val="-2"/>
        </w:rPr>
        <w:t> </w:t>
      </w:r>
      <w:r>
        <w:rPr/>
        <w:t>expenditures,</w:t>
      </w:r>
      <w:r>
        <w:rPr>
          <w:spacing w:val="-4"/>
        </w:rPr>
        <w:t> </w:t>
      </w:r>
      <w:r>
        <w:rPr/>
        <w:t>with evidence of continuing external funding awards or submissions.</w:t>
      </w:r>
    </w:p>
    <w:p>
      <w:pPr>
        <w:pStyle w:val="ListParagraph"/>
        <w:numPr>
          <w:ilvl w:val="2"/>
          <w:numId w:val="9"/>
        </w:numPr>
        <w:tabs>
          <w:tab w:pos="853" w:val="left" w:leader="none"/>
        </w:tabs>
        <w:spacing w:line="240" w:lineRule="auto" w:before="159" w:after="0"/>
        <w:ind w:left="853" w:right="0" w:hanging="493"/>
        <w:jc w:val="left"/>
        <w:rPr>
          <w:sz w:val="22"/>
        </w:rPr>
      </w:pPr>
      <w:r>
        <w:rPr>
          <w:sz w:val="22"/>
        </w:rPr>
        <w:t>Performance</w:t>
      </w:r>
      <w:r>
        <w:rPr>
          <w:spacing w:val="-4"/>
          <w:sz w:val="22"/>
        </w:rPr>
        <w:t> </w:t>
      </w:r>
      <w:r>
        <w:rPr>
          <w:sz w:val="22"/>
        </w:rPr>
        <w:t>at</w:t>
      </w:r>
      <w:r>
        <w:rPr>
          <w:spacing w:val="-6"/>
          <w:sz w:val="22"/>
        </w:rPr>
        <w:t> </w:t>
      </w:r>
      <w:r>
        <w:rPr>
          <w:sz w:val="22"/>
        </w:rPr>
        <w:t>the</w:t>
      </w:r>
      <w:r>
        <w:rPr>
          <w:spacing w:val="-3"/>
          <w:sz w:val="22"/>
        </w:rPr>
        <w:t> </w:t>
      </w:r>
      <w:r>
        <w:rPr>
          <w:sz w:val="22"/>
        </w:rPr>
        <w:t>Adequate</w:t>
      </w:r>
      <w:r>
        <w:rPr>
          <w:spacing w:val="-3"/>
          <w:sz w:val="22"/>
        </w:rPr>
        <w:t> </w:t>
      </w:r>
      <w:r>
        <w:rPr>
          <w:sz w:val="22"/>
        </w:rPr>
        <w:t>(=</w:t>
      </w:r>
      <w:r>
        <w:rPr>
          <w:spacing w:val="-5"/>
          <w:sz w:val="22"/>
        </w:rPr>
        <w:t> </w:t>
      </w:r>
      <w:r>
        <w:rPr>
          <w:sz w:val="22"/>
        </w:rPr>
        <w:t>1)</w:t>
      </w:r>
      <w:r>
        <w:rPr>
          <w:spacing w:val="-6"/>
          <w:sz w:val="22"/>
        </w:rPr>
        <w:t> </w:t>
      </w:r>
      <w:r>
        <w:rPr>
          <w:spacing w:val="-2"/>
          <w:sz w:val="22"/>
        </w:rPr>
        <w:t>level</w:t>
      </w:r>
    </w:p>
    <w:p>
      <w:pPr>
        <w:pStyle w:val="ListParagraph"/>
        <w:spacing w:after="0" w:line="240" w:lineRule="auto"/>
        <w:jc w:val="left"/>
        <w:rPr>
          <w:sz w:val="22"/>
        </w:rPr>
        <w:sectPr>
          <w:pgSz w:w="12240" w:h="15840"/>
          <w:pgMar w:top="1400" w:bottom="280" w:left="1080" w:right="1080"/>
        </w:sectPr>
      </w:pPr>
    </w:p>
    <w:p>
      <w:pPr>
        <w:pStyle w:val="BodyText"/>
        <w:spacing w:before="37"/>
      </w:pPr>
      <w:r>
        <w:rPr/>
        <w:t>Scholarship:</w:t>
      </w:r>
      <w:r>
        <w:rPr>
          <w:spacing w:val="-7"/>
        </w:rPr>
        <w:t> </w:t>
      </w:r>
      <w:r>
        <w:rPr/>
        <w:t>Production</w:t>
      </w:r>
      <w:r>
        <w:rPr>
          <w:spacing w:val="-6"/>
        </w:rPr>
        <w:t> </w:t>
      </w:r>
      <w:r>
        <w:rPr/>
        <w:t>of</w:t>
      </w:r>
      <w:r>
        <w:rPr>
          <w:spacing w:val="-6"/>
        </w:rPr>
        <w:t> </w:t>
      </w:r>
      <w:r>
        <w:rPr/>
        <w:t>at</w:t>
      </w:r>
      <w:r>
        <w:rPr>
          <w:spacing w:val="-3"/>
        </w:rPr>
        <w:t> </w:t>
      </w:r>
      <w:r>
        <w:rPr/>
        <w:t>least</w:t>
      </w:r>
      <w:r>
        <w:rPr>
          <w:spacing w:val="-4"/>
        </w:rPr>
        <w:t> </w:t>
      </w:r>
      <w:r>
        <w:rPr/>
        <w:t>one</w:t>
      </w:r>
      <w:r>
        <w:rPr>
          <w:spacing w:val="-3"/>
        </w:rPr>
        <w:t> </w:t>
      </w:r>
      <w:r>
        <w:rPr/>
        <w:t>form</w:t>
      </w:r>
      <w:r>
        <w:rPr>
          <w:spacing w:val="-5"/>
        </w:rPr>
        <w:t> </w:t>
      </w:r>
      <w:r>
        <w:rPr/>
        <w:t>of</w:t>
      </w:r>
      <w:r>
        <w:rPr>
          <w:spacing w:val="-7"/>
        </w:rPr>
        <w:t> </w:t>
      </w:r>
      <w:r>
        <w:rPr/>
        <w:t>scholarship</w:t>
      </w:r>
      <w:r>
        <w:rPr>
          <w:spacing w:val="-4"/>
        </w:rPr>
        <w:t> </w:t>
      </w:r>
      <w:r>
        <w:rPr/>
        <w:t>published,</w:t>
      </w:r>
      <w:r>
        <w:rPr>
          <w:spacing w:val="-4"/>
        </w:rPr>
        <w:t> </w:t>
      </w:r>
      <w:r>
        <w:rPr/>
        <w:t>accepted,</w:t>
      </w:r>
      <w:r>
        <w:rPr>
          <w:spacing w:val="-3"/>
        </w:rPr>
        <w:t> </w:t>
      </w:r>
      <w:r>
        <w:rPr/>
        <w:t>or</w:t>
      </w:r>
      <w:r>
        <w:rPr>
          <w:spacing w:val="-3"/>
        </w:rPr>
        <w:t> </w:t>
      </w:r>
      <w:r>
        <w:rPr>
          <w:spacing w:val="-2"/>
        </w:rPr>
        <w:t>submitted.</w:t>
      </w:r>
    </w:p>
    <w:p>
      <w:pPr>
        <w:pStyle w:val="BodyText"/>
        <w:spacing w:line="259" w:lineRule="auto"/>
        <w:ind w:right="349"/>
      </w:pPr>
      <w:r>
        <w:rPr/>
        <w:t>Funding:</w:t>
      </w:r>
      <w:r>
        <w:rPr>
          <w:spacing w:val="-2"/>
        </w:rPr>
        <w:t> </w:t>
      </w:r>
      <w:r>
        <w:rPr/>
        <w:t>Evidence</w:t>
      </w:r>
      <w:r>
        <w:rPr>
          <w:spacing w:val="-4"/>
        </w:rPr>
        <w:t> </w:t>
      </w:r>
      <w:r>
        <w:rPr/>
        <w:t>of</w:t>
      </w:r>
      <w:r>
        <w:rPr>
          <w:spacing w:val="-4"/>
        </w:rPr>
        <w:t> </w:t>
      </w:r>
      <w:r>
        <w:rPr/>
        <w:t>continuing</w:t>
      </w:r>
      <w:r>
        <w:rPr>
          <w:spacing w:val="-3"/>
        </w:rPr>
        <w:t> </w:t>
      </w:r>
      <w:r>
        <w:rPr/>
        <w:t>external</w:t>
      </w:r>
      <w:r>
        <w:rPr>
          <w:spacing w:val="-2"/>
        </w:rPr>
        <w:t> </w:t>
      </w:r>
      <w:r>
        <w:rPr/>
        <w:t>funding</w:t>
      </w:r>
      <w:r>
        <w:rPr>
          <w:spacing w:val="-3"/>
        </w:rPr>
        <w:t> </w:t>
      </w:r>
      <w:r>
        <w:rPr/>
        <w:t>awards</w:t>
      </w:r>
      <w:r>
        <w:rPr>
          <w:spacing w:val="-2"/>
        </w:rPr>
        <w:t> </w:t>
      </w:r>
      <w:r>
        <w:rPr/>
        <w:t>or</w:t>
      </w:r>
      <w:r>
        <w:rPr>
          <w:spacing w:val="-2"/>
        </w:rPr>
        <w:t> </w:t>
      </w:r>
      <w:r>
        <w:rPr/>
        <w:t>submissions.</w:t>
      </w:r>
      <w:r>
        <w:rPr>
          <w:spacing w:val="-2"/>
        </w:rPr>
        <w:t> </w:t>
      </w:r>
      <w:r>
        <w:rPr/>
        <w:t>If</w:t>
      </w:r>
      <w:r>
        <w:rPr>
          <w:spacing w:val="-2"/>
        </w:rPr>
        <w:t> </w:t>
      </w:r>
      <w:r>
        <w:rPr/>
        <w:t>the</w:t>
      </w:r>
      <w:r>
        <w:rPr>
          <w:spacing w:val="-2"/>
        </w:rPr>
        <w:t> </w:t>
      </w:r>
      <w:r>
        <w:rPr/>
        <w:t>faculty</w:t>
      </w:r>
      <w:r>
        <w:rPr>
          <w:spacing w:val="-3"/>
        </w:rPr>
        <w:t> </w:t>
      </w:r>
      <w:r>
        <w:rPr/>
        <w:t>member</w:t>
      </w:r>
      <w:r>
        <w:rPr>
          <w:spacing w:val="-4"/>
        </w:rPr>
        <w:t> </w:t>
      </w:r>
      <w:r>
        <w:rPr/>
        <w:t>has</w:t>
      </w:r>
      <w:r>
        <w:rPr>
          <w:spacing w:val="-2"/>
        </w:rPr>
        <w:t> </w:t>
      </w:r>
      <w:r>
        <w:rPr/>
        <w:t>had no external research support during the year, there must be documentation about submission of a research proposal to an external agency.</w:t>
      </w:r>
    </w:p>
    <w:p>
      <w:pPr>
        <w:pStyle w:val="ListParagraph"/>
        <w:numPr>
          <w:ilvl w:val="2"/>
          <w:numId w:val="9"/>
        </w:numPr>
        <w:tabs>
          <w:tab w:pos="854" w:val="left" w:leader="none"/>
        </w:tabs>
        <w:spacing w:line="403" w:lineRule="auto" w:before="160" w:after="0"/>
        <w:ind w:left="360" w:right="5272" w:firstLine="0"/>
        <w:jc w:val="left"/>
        <w:rPr>
          <w:sz w:val="22"/>
        </w:rPr>
      </w:pPr>
      <w:r>
        <w:rPr>
          <w:sz w:val="22"/>
        </w:rPr>
        <w:t>Performance</w:t>
      </w:r>
      <w:r>
        <w:rPr>
          <w:spacing w:val="-6"/>
          <w:sz w:val="22"/>
        </w:rPr>
        <w:t> </w:t>
      </w:r>
      <w:r>
        <w:rPr>
          <w:sz w:val="22"/>
        </w:rPr>
        <w:t>at</w:t>
      </w:r>
      <w:r>
        <w:rPr>
          <w:spacing w:val="-9"/>
          <w:sz w:val="22"/>
        </w:rPr>
        <w:t> </w:t>
      </w:r>
      <w:r>
        <w:rPr>
          <w:sz w:val="22"/>
        </w:rPr>
        <w:t>the</w:t>
      </w:r>
      <w:r>
        <w:rPr>
          <w:spacing w:val="-8"/>
          <w:sz w:val="22"/>
        </w:rPr>
        <w:t> </w:t>
      </w:r>
      <w:r>
        <w:rPr>
          <w:sz w:val="22"/>
        </w:rPr>
        <w:t>Unsatisfactory</w:t>
      </w:r>
      <w:r>
        <w:rPr>
          <w:spacing w:val="-8"/>
          <w:sz w:val="22"/>
        </w:rPr>
        <w:t> </w:t>
      </w:r>
      <w:r>
        <w:rPr>
          <w:sz w:val="22"/>
        </w:rPr>
        <w:t>(=0)</w:t>
      </w:r>
      <w:r>
        <w:rPr>
          <w:spacing w:val="-6"/>
          <w:sz w:val="22"/>
        </w:rPr>
        <w:t> </w:t>
      </w:r>
      <w:r>
        <w:rPr>
          <w:sz w:val="22"/>
        </w:rPr>
        <w:t>level Performance measures are less than adequate.</w:t>
      </w:r>
    </w:p>
    <w:sectPr>
      <w:pgSz w:w="12240" w:h="15840"/>
      <w:pgMar w:top="140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5"/>
      <w:numFmt w:val="decimal"/>
      <w:lvlText w:val="%1"/>
      <w:lvlJc w:val="left"/>
      <w:pPr>
        <w:ind w:left="856" w:hanging="497"/>
        <w:jc w:val="left"/>
      </w:pPr>
      <w:rPr>
        <w:rFonts w:hint="default"/>
        <w:lang w:val="en-US" w:eastAsia="en-US" w:bidi="ar-SA"/>
      </w:rPr>
    </w:lvl>
    <w:lvl w:ilvl="1">
      <w:start w:val="2"/>
      <w:numFmt w:val="decimal"/>
      <w:lvlText w:val="%1.%2"/>
      <w:lvlJc w:val="left"/>
      <w:pPr>
        <w:ind w:left="856" w:hanging="497"/>
        <w:jc w:val="left"/>
      </w:pPr>
      <w:rPr>
        <w:rFonts w:hint="default"/>
        <w:lang w:val="en-US" w:eastAsia="en-US" w:bidi="ar-SA"/>
      </w:rPr>
    </w:lvl>
    <w:lvl w:ilvl="2">
      <w:start w:val="1"/>
      <w:numFmt w:val="decimal"/>
      <w:lvlText w:val="%1.%2.%3"/>
      <w:lvlJc w:val="left"/>
      <w:pPr>
        <w:ind w:left="856" w:hanging="497"/>
        <w:jc w:val="left"/>
      </w:pPr>
      <w:rPr>
        <w:rFonts w:hint="default" w:ascii="Calibri" w:hAnsi="Calibri" w:eastAsia="Calibri" w:cs="Calibri"/>
        <w:b w:val="0"/>
        <w:bCs w:val="0"/>
        <w:i w:val="0"/>
        <w:iCs w:val="0"/>
        <w:spacing w:val="0"/>
        <w:w w:val="100"/>
        <w:sz w:val="22"/>
        <w:szCs w:val="22"/>
        <w:lang w:val="en-US" w:eastAsia="en-US" w:bidi="ar-SA"/>
      </w:rPr>
    </w:lvl>
    <w:lvl w:ilvl="3">
      <w:start w:val="0"/>
      <w:numFmt w:val="bullet"/>
      <w:lvlText w:val="•"/>
      <w:lvlJc w:val="left"/>
      <w:pPr>
        <w:ind w:left="3626" w:hanging="497"/>
      </w:pPr>
      <w:rPr>
        <w:rFonts w:hint="default"/>
        <w:lang w:val="en-US" w:eastAsia="en-US" w:bidi="ar-SA"/>
      </w:rPr>
    </w:lvl>
    <w:lvl w:ilvl="4">
      <w:start w:val="0"/>
      <w:numFmt w:val="bullet"/>
      <w:lvlText w:val="•"/>
      <w:lvlJc w:val="left"/>
      <w:pPr>
        <w:ind w:left="4548" w:hanging="497"/>
      </w:pPr>
      <w:rPr>
        <w:rFonts w:hint="default"/>
        <w:lang w:val="en-US" w:eastAsia="en-US" w:bidi="ar-SA"/>
      </w:rPr>
    </w:lvl>
    <w:lvl w:ilvl="5">
      <w:start w:val="0"/>
      <w:numFmt w:val="bullet"/>
      <w:lvlText w:val="•"/>
      <w:lvlJc w:val="left"/>
      <w:pPr>
        <w:ind w:left="5470" w:hanging="497"/>
      </w:pPr>
      <w:rPr>
        <w:rFonts w:hint="default"/>
        <w:lang w:val="en-US" w:eastAsia="en-US" w:bidi="ar-SA"/>
      </w:rPr>
    </w:lvl>
    <w:lvl w:ilvl="6">
      <w:start w:val="0"/>
      <w:numFmt w:val="bullet"/>
      <w:lvlText w:val="•"/>
      <w:lvlJc w:val="left"/>
      <w:pPr>
        <w:ind w:left="6392" w:hanging="497"/>
      </w:pPr>
      <w:rPr>
        <w:rFonts w:hint="default"/>
        <w:lang w:val="en-US" w:eastAsia="en-US" w:bidi="ar-SA"/>
      </w:rPr>
    </w:lvl>
    <w:lvl w:ilvl="7">
      <w:start w:val="0"/>
      <w:numFmt w:val="bullet"/>
      <w:lvlText w:val="•"/>
      <w:lvlJc w:val="left"/>
      <w:pPr>
        <w:ind w:left="7314" w:hanging="497"/>
      </w:pPr>
      <w:rPr>
        <w:rFonts w:hint="default"/>
        <w:lang w:val="en-US" w:eastAsia="en-US" w:bidi="ar-SA"/>
      </w:rPr>
    </w:lvl>
    <w:lvl w:ilvl="8">
      <w:start w:val="0"/>
      <w:numFmt w:val="bullet"/>
      <w:lvlText w:val="•"/>
      <w:lvlJc w:val="left"/>
      <w:pPr>
        <w:ind w:left="8236" w:hanging="497"/>
      </w:pPr>
      <w:rPr>
        <w:rFonts w:hint="default"/>
        <w:lang w:val="en-US" w:eastAsia="en-US" w:bidi="ar-SA"/>
      </w:rPr>
    </w:lvl>
  </w:abstractNum>
  <w:abstractNum w:abstractNumId="7">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6">
    <w:multiLevelType w:val="hybridMultilevel"/>
    <w:lvl w:ilvl="0">
      <w:start w:val="2"/>
      <w:numFmt w:val="decimal"/>
      <w:lvlText w:val="%1"/>
      <w:lvlJc w:val="left"/>
      <w:pPr>
        <w:ind w:left="751" w:hanging="391"/>
        <w:jc w:val="left"/>
      </w:pPr>
      <w:rPr>
        <w:rFonts w:hint="default"/>
        <w:lang w:val="en-US" w:eastAsia="en-US" w:bidi="ar-SA"/>
      </w:rPr>
    </w:lvl>
    <w:lvl w:ilvl="1">
      <w:start w:val="9"/>
      <w:numFmt w:val="decimal"/>
      <w:lvlText w:val="%1.%2."/>
      <w:lvlJc w:val="left"/>
      <w:pPr>
        <w:ind w:left="751" w:hanging="391"/>
        <w:jc w:val="left"/>
      </w:pPr>
      <w:rPr>
        <w:rFonts w:hint="default" w:ascii="Calibri" w:hAnsi="Calibri" w:eastAsia="Calibri" w:cs="Calibri"/>
        <w:b/>
        <w:bCs/>
        <w:i w:val="0"/>
        <w:iCs w:val="0"/>
        <w:spacing w:val="-2"/>
        <w:w w:val="100"/>
        <w:sz w:val="22"/>
        <w:szCs w:val="22"/>
        <w:lang w:val="en-US" w:eastAsia="en-US" w:bidi="ar-SA"/>
      </w:rPr>
    </w:lvl>
    <w:lvl w:ilvl="2">
      <w:start w:val="1"/>
      <w:numFmt w:val="decimal"/>
      <w:lvlText w:val="%1.%2.%3"/>
      <w:lvlJc w:val="left"/>
      <w:pPr>
        <w:ind w:left="856" w:hanging="497"/>
        <w:jc w:val="left"/>
      </w:pPr>
      <w:rPr>
        <w:rFonts w:hint="default" w:ascii="Calibri" w:hAnsi="Calibri" w:eastAsia="Calibri" w:cs="Calibri"/>
        <w:b w:val="0"/>
        <w:bCs w:val="0"/>
        <w:i/>
        <w:iCs/>
        <w:spacing w:val="0"/>
        <w:w w:val="100"/>
        <w:sz w:val="22"/>
        <w:szCs w:val="22"/>
        <w:lang w:val="en-US" w:eastAsia="en-US" w:bidi="ar-SA"/>
      </w:rPr>
    </w:lvl>
    <w:lvl w:ilvl="3">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3330" w:hanging="360"/>
      </w:pPr>
      <w:rPr>
        <w:rFonts w:hint="default"/>
        <w:lang w:val="en-US" w:eastAsia="en-US" w:bidi="ar-SA"/>
      </w:rPr>
    </w:lvl>
    <w:lvl w:ilvl="5">
      <w:start w:val="0"/>
      <w:numFmt w:val="bullet"/>
      <w:lvlText w:val="•"/>
      <w:lvlJc w:val="left"/>
      <w:pPr>
        <w:ind w:left="445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705" w:hanging="360"/>
      </w:pPr>
      <w:rPr>
        <w:rFonts w:hint="default"/>
        <w:lang w:val="en-US" w:eastAsia="en-US" w:bidi="ar-SA"/>
      </w:rPr>
    </w:lvl>
    <w:lvl w:ilvl="8">
      <w:start w:val="0"/>
      <w:numFmt w:val="bullet"/>
      <w:lvlText w:val="•"/>
      <w:lvlJc w:val="left"/>
      <w:pPr>
        <w:ind w:left="7830" w:hanging="360"/>
      </w:pPr>
      <w:rPr>
        <w:rFonts w:hint="default"/>
        <w:lang w:val="en-US" w:eastAsia="en-US" w:bidi="ar-SA"/>
      </w:rPr>
    </w:lvl>
  </w:abstractNum>
  <w:abstractNum w:abstractNumId="2">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1">
    <w:multiLevelType w:val="hybridMultilevel"/>
    <w:lvl w:ilvl="0">
      <w:start w:val="1"/>
      <w:numFmt w:val="decimal"/>
      <w:lvlText w:val="%1."/>
      <w:lvlJc w:val="left"/>
      <w:pPr>
        <w:ind w:left="580" w:hanging="221"/>
        <w:jc w:val="left"/>
      </w:pPr>
      <w:rPr>
        <w:rFonts w:hint="default" w:ascii="Calibri" w:hAnsi="Calibri" w:eastAsia="Calibri" w:cs="Calibri"/>
        <w:b/>
        <w:bCs/>
        <w:i w:val="0"/>
        <w:iCs w:val="0"/>
        <w:spacing w:val="0"/>
        <w:w w:val="100"/>
        <w:sz w:val="22"/>
        <w:szCs w:val="22"/>
        <w:lang w:val="en-US" w:eastAsia="en-US" w:bidi="ar-SA"/>
      </w:rPr>
    </w:lvl>
    <w:lvl w:ilvl="1">
      <w:start w:val="1"/>
      <w:numFmt w:val="decimal"/>
      <w:lvlText w:val="%1.%2"/>
      <w:lvlJc w:val="left"/>
      <w:pPr>
        <w:ind w:left="693" w:hanging="333"/>
        <w:jc w:val="left"/>
      </w:pPr>
      <w:rPr>
        <w:rFonts w:hint="default" w:ascii="Calibri" w:hAnsi="Calibri" w:eastAsia="Calibri" w:cs="Calibri"/>
        <w:b/>
        <w:bCs/>
        <w:i w:val="0"/>
        <w:iCs w:val="0"/>
        <w:spacing w:val="-2"/>
        <w:w w:val="100"/>
        <w:sz w:val="22"/>
        <w:szCs w:val="22"/>
        <w:lang w:val="en-US" w:eastAsia="en-US" w:bidi="ar-SA"/>
      </w:rPr>
    </w:lvl>
    <w:lvl w:ilvl="2">
      <w:start w:val="1"/>
      <w:numFmt w:val="decimal"/>
      <w:lvlText w:val="%1.%2.%3"/>
      <w:lvlJc w:val="left"/>
      <w:pPr>
        <w:ind w:left="856" w:hanging="497"/>
        <w:jc w:val="left"/>
      </w:pPr>
      <w:rPr>
        <w:rFonts w:hint="default"/>
        <w:spacing w:val="0"/>
        <w:w w:val="100"/>
        <w:lang w:val="en-US" w:eastAsia="en-US" w:bidi="ar-SA"/>
      </w:rPr>
    </w:lvl>
    <w:lvl w:ilvl="3">
      <w:start w:val="1"/>
      <w:numFmt w:val="decimal"/>
      <w:lvlText w:val="%1.%2.%3.%4"/>
      <w:lvlJc w:val="left"/>
      <w:pPr>
        <w:ind w:left="1022" w:hanging="497"/>
        <w:jc w:val="left"/>
      </w:pPr>
      <w:rPr>
        <w:rFonts w:hint="default" w:ascii="Calibri" w:hAnsi="Calibri" w:eastAsia="Calibri" w:cs="Calibri"/>
        <w:b w:val="0"/>
        <w:bCs w:val="0"/>
        <w:i w:val="0"/>
        <w:iCs w:val="0"/>
        <w:spacing w:val="-3"/>
        <w:w w:val="100"/>
        <w:sz w:val="22"/>
        <w:szCs w:val="22"/>
        <w:lang w:val="en-US" w:eastAsia="en-US" w:bidi="ar-SA"/>
      </w:rPr>
    </w:lvl>
    <w:lvl w:ilvl="4">
      <w:start w:val="0"/>
      <w:numFmt w:val="bullet"/>
      <w:lvlText w:val="•"/>
      <w:lvlJc w:val="left"/>
      <w:pPr>
        <w:ind w:left="2314" w:hanging="497"/>
      </w:pPr>
      <w:rPr>
        <w:rFonts w:hint="default"/>
        <w:lang w:val="en-US" w:eastAsia="en-US" w:bidi="ar-SA"/>
      </w:rPr>
    </w:lvl>
    <w:lvl w:ilvl="5">
      <w:start w:val="0"/>
      <w:numFmt w:val="bullet"/>
      <w:lvlText w:val="•"/>
      <w:lvlJc w:val="left"/>
      <w:pPr>
        <w:ind w:left="3608" w:hanging="497"/>
      </w:pPr>
      <w:rPr>
        <w:rFonts w:hint="default"/>
        <w:lang w:val="en-US" w:eastAsia="en-US" w:bidi="ar-SA"/>
      </w:rPr>
    </w:lvl>
    <w:lvl w:ilvl="6">
      <w:start w:val="0"/>
      <w:numFmt w:val="bullet"/>
      <w:lvlText w:val="•"/>
      <w:lvlJc w:val="left"/>
      <w:pPr>
        <w:ind w:left="4902" w:hanging="497"/>
      </w:pPr>
      <w:rPr>
        <w:rFonts w:hint="default"/>
        <w:lang w:val="en-US" w:eastAsia="en-US" w:bidi="ar-SA"/>
      </w:rPr>
    </w:lvl>
    <w:lvl w:ilvl="7">
      <w:start w:val="0"/>
      <w:numFmt w:val="bullet"/>
      <w:lvlText w:val="•"/>
      <w:lvlJc w:val="left"/>
      <w:pPr>
        <w:ind w:left="6197" w:hanging="497"/>
      </w:pPr>
      <w:rPr>
        <w:rFonts w:hint="default"/>
        <w:lang w:val="en-US" w:eastAsia="en-US" w:bidi="ar-SA"/>
      </w:rPr>
    </w:lvl>
    <w:lvl w:ilvl="8">
      <w:start w:val="0"/>
      <w:numFmt w:val="bullet"/>
      <w:lvlText w:val="•"/>
      <w:lvlJc w:val="left"/>
      <w:pPr>
        <w:ind w:left="7491" w:hanging="497"/>
      </w:pPr>
      <w:rPr>
        <w:rFonts w:hint="default"/>
        <w:lang w:val="en-US" w:eastAsia="en-US" w:bidi="ar-SA"/>
      </w:rPr>
    </w:lvl>
  </w:abstractNum>
  <w:abstractNum w:abstractNumId="0">
    <w:multiLevelType w:val="hybridMultilevel"/>
    <w:lvl w:ilvl="0">
      <w:start w:val="1"/>
      <w:numFmt w:val="decimal"/>
      <w:lvlText w:val="%1."/>
      <w:lvlJc w:val="left"/>
      <w:pPr>
        <w:ind w:left="578" w:hanging="219"/>
        <w:jc w:val="left"/>
      </w:pPr>
      <w:rPr>
        <w:rFonts w:hint="default" w:ascii="Calibri" w:hAnsi="Calibri" w:eastAsia="Calibri" w:cs="Calibri"/>
        <w:b w:val="0"/>
        <w:bCs w:val="0"/>
        <w:i w:val="0"/>
        <w:iCs w:val="0"/>
        <w:spacing w:val="0"/>
        <w:w w:val="100"/>
        <w:sz w:val="22"/>
        <w:szCs w:val="22"/>
        <w:lang w:val="en-US" w:eastAsia="en-US" w:bidi="ar-SA"/>
      </w:rPr>
    </w:lvl>
    <w:lvl w:ilvl="1">
      <w:start w:val="1"/>
      <w:numFmt w:val="decimal"/>
      <w:lvlText w:val="%1.%2"/>
      <w:lvlJc w:val="left"/>
      <w:pPr>
        <w:ind w:left="689" w:hanging="329"/>
        <w:jc w:val="left"/>
      </w:pPr>
      <w:rPr>
        <w:rFonts w:hint="default" w:ascii="Calibri" w:hAnsi="Calibri" w:eastAsia="Calibri" w:cs="Calibri"/>
        <w:b w:val="0"/>
        <w:bCs w:val="0"/>
        <w:i w:val="0"/>
        <w:iCs w:val="0"/>
        <w:spacing w:val="0"/>
        <w:w w:val="100"/>
        <w:sz w:val="22"/>
        <w:szCs w:val="22"/>
        <w:lang w:val="en-US" w:eastAsia="en-US" w:bidi="ar-SA"/>
      </w:rPr>
    </w:lvl>
    <w:lvl w:ilvl="2">
      <w:start w:val="0"/>
      <w:numFmt w:val="bullet"/>
      <w:lvlText w:val="•"/>
      <w:lvlJc w:val="left"/>
      <w:pPr>
        <w:ind w:left="700" w:hanging="329"/>
      </w:pPr>
      <w:rPr>
        <w:rFonts w:hint="default"/>
        <w:lang w:val="en-US" w:eastAsia="en-US" w:bidi="ar-SA"/>
      </w:rPr>
    </w:lvl>
    <w:lvl w:ilvl="3">
      <w:start w:val="0"/>
      <w:numFmt w:val="bullet"/>
      <w:lvlText w:val="•"/>
      <w:lvlJc w:val="left"/>
      <w:pPr>
        <w:ind w:left="1872" w:hanging="329"/>
      </w:pPr>
      <w:rPr>
        <w:rFonts w:hint="default"/>
        <w:lang w:val="en-US" w:eastAsia="en-US" w:bidi="ar-SA"/>
      </w:rPr>
    </w:lvl>
    <w:lvl w:ilvl="4">
      <w:start w:val="0"/>
      <w:numFmt w:val="bullet"/>
      <w:lvlText w:val="•"/>
      <w:lvlJc w:val="left"/>
      <w:pPr>
        <w:ind w:left="3045" w:hanging="329"/>
      </w:pPr>
      <w:rPr>
        <w:rFonts w:hint="default"/>
        <w:lang w:val="en-US" w:eastAsia="en-US" w:bidi="ar-SA"/>
      </w:rPr>
    </w:lvl>
    <w:lvl w:ilvl="5">
      <w:start w:val="0"/>
      <w:numFmt w:val="bullet"/>
      <w:lvlText w:val="•"/>
      <w:lvlJc w:val="left"/>
      <w:pPr>
        <w:ind w:left="4217" w:hanging="329"/>
      </w:pPr>
      <w:rPr>
        <w:rFonts w:hint="default"/>
        <w:lang w:val="en-US" w:eastAsia="en-US" w:bidi="ar-SA"/>
      </w:rPr>
    </w:lvl>
    <w:lvl w:ilvl="6">
      <w:start w:val="0"/>
      <w:numFmt w:val="bullet"/>
      <w:lvlText w:val="•"/>
      <w:lvlJc w:val="left"/>
      <w:pPr>
        <w:ind w:left="5390" w:hanging="329"/>
      </w:pPr>
      <w:rPr>
        <w:rFonts w:hint="default"/>
        <w:lang w:val="en-US" w:eastAsia="en-US" w:bidi="ar-SA"/>
      </w:rPr>
    </w:lvl>
    <w:lvl w:ilvl="7">
      <w:start w:val="0"/>
      <w:numFmt w:val="bullet"/>
      <w:lvlText w:val="•"/>
      <w:lvlJc w:val="left"/>
      <w:pPr>
        <w:ind w:left="6562" w:hanging="329"/>
      </w:pPr>
      <w:rPr>
        <w:rFonts w:hint="default"/>
        <w:lang w:val="en-US" w:eastAsia="en-US" w:bidi="ar-SA"/>
      </w:rPr>
    </w:lvl>
    <w:lvl w:ilvl="8">
      <w:start w:val="0"/>
      <w:numFmt w:val="bullet"/>
      <w:lvlText w:val="•"/>
      <w:lvlJc w:val="left"/>
      <w:pPr>
        <w:ind w:left="7735" w:hanging="329"/>
      </w:pPr>
      <w:rPr>
        <w:rFonts w:hint="default"/>
        <w:lang w:val="en-US" w:eastAsia="en-US" w:bidi="ar-SA"/>
      </w:rPr>
    </w:lvl>
  </w:abstractNum>
  <w:num w:numId="9">
    <w:abstractNumId w:val="8"/>
  </w:num>
  <w:num w:numId="8">
    <w:abstractNumId w:val="7"/>
  </w:num>
  <w:num w:numId="6">
    <w:abstractNumId w:val="5"/>
  </w:num>
  <w:num w:numId="5">
    <w:abstractNumId w:val="4"/>
  </w:num>
  <w:num w:numId="4">
    <w:abstractNumId w:val="3"/>
  </w:num>
  <w:num w:numId="7">
    <w:abstractNumId w:val="6"/>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180"/>
      <w:ind w:left="360"/>
    </w:pPr>
    <w:rPr>
      <w:rFonts w:ascii="Calibri" w:hAnsi="Calibri" w:eastAsia="Calibri" w:cs="Calibri"/>
      <w:sz w:val="22"/>
      <w:szCs w:val="22"/>
      <w:lang w:val="en-US" w:eastAsia="en-US" w:bidi="ar-SA"/>
    </w:rPr>
  </w:style>
  <w:style w:styleId="Heading1" w:type="paragraph">
    <w:name w:val="Heading 1"/>
    <w:basedOn w:val="Normal"/>
    <w:uiPriority w:val="1"/>
    <w:qFormat/>
    <w:pPr>
      <w:spacing w:before="159"/>
      <w:ind w:left="579" w:hanging="219"/>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spacing w:before="160"/>
      <w:ind w:left="690" w:hanging="330"/>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60"/>
      <w:ind w:left="1080" w:hanging="360"/>
    </w:pPr>
    <w:rPr>
      <w:rFonts w:ascii="Calibri" w:hAnsi="Calibri" w:eastAsia="Calibri" w:cs="Calibri"/>
      <w:lang w:val="en-US" w:eastAsia="en-US" w:bidi="ar-SA"/>
    </w:rPr>
  </w:style>
  <w:style w:styleId="TableParagraph" w:type="paragraph">
    <w:name w:val="Table Paragraph"/>
    <w:basedOn w:val="Normal"/>
    <w:uiPriority w:val="1"/>
    <w:qFormat/>
    <w:pPr>
      <w:spacing w:before="130"/>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WSUadm</dc:creator>
  <dcterms:created xsi:type="dcterms:W3CDTF">2026-03-31T17:42:02Z</dcterms:created>
  <dcterms:modified xsi:type="dcterms:W3CDTF">2026-03-31T17:42:02Z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