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D03" w:rsidP="00301748" w:rsidRDefault="007813E5" w14:paraId="43388016" w14:textId="5AE74A66">
      <w:pPr>
        <w:pStyle w:val="Heading1"/>
      </w:pPr>
      <w:r w:rsidRPr="00301748">
        <w:t>Campus Civility</w:t>
      </w:r>
      <w:r w:rsidRPr="00301748" w:rsidR="00737D03">
        <w:t xml:space="preserve"> Policy</w:t>
      </w:r>
    </w:p>
    <w:p w:rsidR="00301748" w:rsidP="2DBEEBFD" w:rsidRDefault="00301748" w14:paraId="761E0ABC" w14:textId="7500AD68">
      <w:pPr>
        <w:pStyle w:val="Normal"/>
        <w:suppressLineNumbers w:val="0"/>
        <w:bidi w:val="0"/>
        <w:spacing w:before="0" w:beforeAutospacing="off" w:after="160" w:afterAutospacing="off" w:line="259" w:lineRule="auto"/>
        <w:ind w:left="0" w:right="0"/>
        <w:jc w:val="left"/>
        <w:rPr>
          <w:rFonts w:ascii="Times New Roman" w:hAnsi="Times New Roman" w:cs="Times New Roman"/>
        </w:rPr>
      </w:pPr>
      <w:r w:rsidRPr="2DBEEBFD" w:rsidR="00301748">
        <w:rPr>
          <w:rFonts w:ascii="Times New Roman" w:hAnsi="Times New Roman" w:cs="Times New Roman"/>
        </w:rPr>
        <w:t xml:space="preserve">Policy Number: </w:t>
      </w:r>
      <w:r w:rsidRPr="2DBEEBFD" w:rsidR="13B9CCCD">
        <w:rPr>
          <w:rFonts w:ascii="Times New Roman" w:hAnsi="Times New Roman" w:cs="Times New Roman"/>
        </w:rPr>
        <w:t>1300</w:t>
      </w:r>
    </w:p>
    <w:p w:rsidR="00301748" w:rsidP="00301748" w:rsidRDefault="00301748" w14:paraId="7579F0B3" w14:textId="4EF30251">
      <w:pPr>
        <w:rPr>
          <w:rFonts w:ascii="Times New Roman" w:hAnsi="Times New Roman" w:cs="Times New Roman"/>
        </w:rPr>
      </w:pPr>
      <w:r>
        <w:rPr>
          <w:rFonts w:ascii="Times New Roman" w:hAnsi="Times New Roman" w:cs="Times New Roman"/>
        </w:rPr>
        <w:t>Policy Manager: Dean of Students</w:t>
      </w:r>
    </w:p>
    <w:p w:rsidRPr="00301748" w:rsidR="00301748" w:rsidP="2DBEEBFD" w:rsidRDefault="00301748" w14:paraId="5BACCF77" w14:textId="1E3A6517">
      <w:pPr>
        <w:pStyle w:val="Normal"/>
        <w:suppressLineNumbers w:val="0"/>
        <w:bidi w:val="0"/>
        <w:spacing w:before="0" w:beforeAutospacing="off" w:after="160" w:afterAutospacing="off" w:line="259" w:lineRule="auto"/>
        <w:ind w:left="0" w:right="0"/>
        <w:jc w:val="left"/>
        <w:rPr>
          <w:rFonts w:ascii="Times New Roman" w:hAnsi="Times New Roman" w:cs="Times New Roman"/>
        </w:rPr>
      </w:pPr>
      <w:r w:rsidRPr="2DBEEBFD" w:rsidR="00301748">
        <w:rPr>
          <w:rFonts w:ascii="Times New Roman" w:hAnsi="Times New Roman" w:cs="Times New Roman"/>
        </w:rPr>
        <w:t xml:space="preserve">Date Created/Revised: </w:t>
      </w:r>
      <w:r w:rsidRPr="2DBEEBFD" w:rsidR="3A7FCFE6">
        <w:rPr>
          <w:rFonts w:ascii="Times New Roman" w:hAnsi="Times New Roman" w:cs="Times New Roman"/>
        </w:rPr>
        <w:t>4/20/26</w:t>
      </w:r>
    </w:p>
    <w:p w:rsidRPr="00737D03" w:rsidR="00AC02CB" w:rsidP="00737D03" w:rsidRDefault="00AC02CB" w14:paraId="7EEF1C3B" w14:textId="77777777">
      <w:pPr>
        <w:pStyle w:val="NoSpacing"/>
        <w:rPr>
          <w:rFonts w:cstheme="minorHAnsi"/>
        </w:rPr>
      </w:pPr>
    </w:p>
    <w:p w:rsidRPr="00301748" w:rsidR="00AC02CB" w:rsidP="2DBEEBFD" w:rsidRDefault="00800F59" w14:paraId="361B0270" w14:textId="0EAD6B02">
      <w:pPr>
        <w:pStyle w:val="Heading2"/>
        <w:suppressLineNumbers w:val="0"/>
        <w:bidi w:val="0"/>
        <w:spacing w:before="40" w:beforeAutospacing="off" w:after="0" w:afterAutospacing="off" w:line="259" w:lineRule="auto"/>
        <w:ind w:left="0" w:right="0"/>
        <w:jc w:val="left"/>
      </w:pPr>
      <w:r w:rsidR="0D22140D">
        <w:rPr/>
        <w:t>1300</w:t>
      </w:r>
      <w:r w:rsidR="00AC02CB">
        <w:rPr/>
        <w:t>.</w:t>
      </w:r>
      <w:r w:rsidR="00800F59">
        <w:rPr/>
        <w:t>1</w:t>
      </w:r>
      <w:r w:rsidR="00301748">
        <w:rPr/>
        <w:t xml:space="preserve"> </w:t>
      </w:r>
      <w:r w:rsidR="0080434A">
        <w:rPr/>
        <w:t>Purpose and Scope</w:t>
      </w:r>
    </w:p>
    <w:p w:rsidRPr="00301748" w:rsidR="00737D03" w:rsidP="00737D03" w:rsidRDefault="00737D03" w14:paraId="247CFEF0" w14:textId="77777777">
      <w:pPr>
        <w:pStyle w:val="NoSpacing"/>
        <w:jc w:val="both"/>
        <w:rPr>
          <w:rFonts w:ascii="Times New Roman" w:hAnsi="Times New Roman" w:cs="Times New Roman"/>
        </w:rPr>
      </w:pPr>
    </w:p>
    <w:p w:rsidRPr="00301748" w:rsidR="007813E5" w:rsidP="007813E5" w:rsidRDefault="007813E5" w14:paraId="5E8EFA88" w14:textId="77777777">
      <w:pPr>
        <w:pStyle w:val="NoSpacing"/>
        <w:jc w:val="both"/>
        <w:rPr>
          <w:rFonts w:ascii="Times New Roman" w:hAnsi="Times New Roman" w:cs="Times New Roman"/>
        </w:rPr>
      </w:pPr>
      <w:r w:rsidRPr="00301748">
        <w:rPr>
          <w:rFonts w:ascii="Times New Roman" w:hAnsi="Times New Roman" w:cs="Times New Roman"/>
        </w:rPr>
        <w:t xml:space="preserve">Wright State University is committed to creating a culture of respect and civility where all members of the Wright State community share a commitment to foster a climate where we demonstrate regard for the rights and welfare of others. </w:t>
      </w:r>
    </w:p>
    <w:p w:rsidRPr="00301748" w:rsidR="007813E5" w:rsidP="007813E5" w:rsidRDefault="007813E5" w14:paraId="2E2E23BA" w14:textId="77777777">
      <w:pPr>
        <w:pStyle w:val="NoSpacing"/>
        <w:jc w:val="both"/>
        <w:rPr>
          <w:rFonts w:ascii="Times New Roman" w:hAnsi="Times New Roman" w:cs="Times New Roman"/>
        </w:rPr>
      </w:pPr>
    </w:p>
    <w:p w:rsidRPr="00301748" w:rsidR="00737D03" w:rsidP="007813E5" w:rsidRDefault="007813E5" w14:paraId="1BC78CD9" w14:textId="6EF28859">
      <w:pPr>
        <w:pStyle w:val="NoSpacing"/>
        <w:jc w:val="both"/>
        <w:rPr>
          <w:rFonts w:ascii="Times New Roman" w:hAnsi="Times New Roman" w:cs="Times New Roman"/>
        </w:rPr>
      </w:pPr>
      <w:r w:rsidRPr="00301748">
        <w:rPr>
          <w:rFonts w:ascii="Times New Roman" w:hAnsi="Times New Roman" w:cs="Times New Roman"/>
        </w:rPr>
        <w:t>This policy applies to the entire campus community, and is intended to promote civility and respect amongst all its members, including the administration, faculty, staff, students, contractors, consultants, and vendors. In this regard it serves to both define what is considered acceptable behavior and a mechanism to address behavior that violates University policy.</w:t>
      </w:r>
    </w:p>
    <w:p w:rsidRPr="00301748" w:rsidR="007813E5" w:rsidP="007813E5" w:rsidRDefault="007813E5" w14:paraId="73C7B2A8" w14:textId="77777777">
      <w:pPr>
        <w:pStyle w:val="NoSpacing"/>
        <w:jc w:val="both"/>
        <w:rPr>
          <w:rFonts w:ascii="Times New Roman" w:hAnsi="Times New Roman" w:cs="Times New Roman"/>
        </w:rPr>
      </w:pPr>
    </w:p>
    <w:p w:rsidRPr="00301748" w:rsidR="00737D03" w:rsidP="2DBEEBFD" w:rsidRDefault="00800F59" w14:paraId="7C132ACD" w14:textId="022E281A">
      <w:pPr>
        <w:pStyle w:val="Heading2"/>
        <w:suppressLineNumbers w:val="0"/>
        <w:bidi w:val="0"/>
      </w:pPr>
      <w:r w:rsidR="5F1E375E">
        <w:rPr/>
        <w:t>1300</w:t>
      </w:r>
      <w:r w:rsidR="00AC02CB">
        <w:rPr/>
        <w:t>.</w:t>
      </w:r>
      <w:r w:rsidR="00800F59">
        <w:rPr/>
        <w:t>2</w:t>
      </w:r>
      <w:r w:rsidR="00301748">
        <w:rPr/>
        <w:t xml:space="preserve"> </w:t>
      </w:r>
      <w:r w:rsidR="00110F21">
        <w:rPr/>
        <w:t xml:space="preserve">Prohibition Against </w:t>
      </w:r>
      <w:r w:rsidR="007813E5">
        <w:rPr/>
        <w:t>Bullying</w:t>
      </w:r>
    </w:p>
    <w:p w:rsidRPr="00301748" w:rsidR="00737D03" w:rsidP="00737D03" w:rsidRDefault="00737D03" w14:paraId="5D4174B6" w14:textId="66BD33A7">
      <w:pPr>
        <w:pStyle w:val="NoSpacing"/>
        <w:jc w:val="both"/>
        <w:rPr>
          <w:rFonts w:ascii="Times New Roman" w:hAnsi="Times New Roman" w:cs="Times New Roman"/>
        </w:rPr>
      </w:pPr>
    </w:p>
    <w:p w:rsidRPr="00301748" w:rsidR="007813E5" w:rsidP="00737D03" w:rsidRDefault="007813E5" w14:paraId="148928FD" w14:textId="71AD80E0">
      <w:pPr>
        <w:pStyle w:val="NoSpacing"/>
        <w:jc w:val="both"/>
        <w:rPr>
          <w:rFonts w:ascii="Times New Roman" w:hAnsi="Times New Roman" w:cs="Times New Roman"/>
        </w:rPr>
      </w:pPr>
      <w:r w:rsidRPr="00301748">
        <w:rPr>
          <w:rFonts w:ascii="Times New Roman" w:hAnsi="Times New Roman" w:cs="Times New Roman"/>
        </w:rPr>
        <w:t>Bullying by any member of the University’s community, including the administration, consultants, contractors, faculty, staff, students, and vendors, is prohibited. The University considers the following types of behavior examples of bullying when they are part of a pattern of conduct</w:t>
      </w:r>
      <w:r w:rsidRPr="00301748" w:rsidR="00D04ABA">
        <w:rPr>
          <w:rFonts w:ascii="Times New Roman" w:hAnsi="Times New Roman" w:cs="Times New Roman"/>
        </w:rPr>
        <w:t xml:space="preserve"> that a reasonable person would conclude as calculated to establish fear in another person</w:t>
      </w:r>
      <w:r w:rsidRPr="00301748">
        <w:rPr>
          <w:rFonts w:ascii="Times New Roman" w:hAnsi="Times New Roman" w:cs="Times New Roman"/>
        </w:rPr>
        <w:t>:</w:t>
      </w:r>
    </w:p>
    <w:p w:rsidRPr="00301748" w:rsidR="007813E5" w:rsidP="00737D03" w:rsidRDefault="007813E5" w14:paraId="3A4455CB" w14:textId="77777777">
      <w:pPr>
        <w:pStyle w:val="NoSpacing"/>
        <w:jc w:val="both"/>
        <w:rPr>
          <w:rFonts w:ascii="Times New Roman" w:hAnsi="Times New Roman" w:cs="Times New Roman"/>
        </w:rPr>
      </w:pPr>
    </w:p>
    <w:p w:rsidRPr="00301748" w:rsidR="007813E5" w:rsidP="007813E5" w:rsidRDefault="007813E5" w14:paraId="79B5C4A1" w14:textId="36852C2B">
      <w:pPr>
        <w:pStyle w:val="NoSpacing"/>
        <w:numPr>
          <w:ilvl w:val="0"/>
          <w:numId w:val="13"/>
        </w:numPr>
        <w:jc w:val="both"/>
        <w:rPr>
          <w:rFonts w:ascii="Times New Roman" w:hAnsi="Times New Roman" w:cs="Times New Roman"/>
        </w:rPr>
      </w:pPr>
      <w:r w:rsidRPr="00301748">
        <w:rPr>
          <w:rFonts w:ascii="Times New Roman" w:hAnsi="Times New Roman" w:cs="Times New Roman"/>
          <w:u w:val="single"/>
        </w:rPr>
        <w:t xml:space="preserve">Gesture </w:t>
      </w:r>
      <w:r w:rsidRPr="00301748" w:rsidR="00B77192">
        <w:rPr>
          <w:rFonts w:ascii="Times New Roman" w:hAnsi="Times New Roman" w:cs="Times New Roman"/>
          <w:u w:val="single"/>
        </w:rPr>
        <w:t xml:space="preserve">(or Non-Verbal) </w:t>
      </w:r>
      <w:r w:rsidRPr="00301748">
        <w:rPr>
          <w:rFonts w:ascii="Times New Roman" w:hAnsi="Times New Roman" w:cs="Times New Roman"/>
          <w:u w:val="single"/>
        </w:rPr>
        <w:t>Bullying</w:t>
      </w:r>
      <w:r w:rsidRPr="00301748">
        <w:rPr>
          <w:rFonts w:ascii="Times New Roman" w:hAnsi="Times New Roman" w:cs="Times New Roman"/>
        </w:rPr>
        <w:t>. This occurs when a person makes non-verbal threatening gestures such as, but not limited to: approaching another person with fists clinched or with one or more other fighting gestures which could reasonably be interpreted as threatening; brandishing a weapon; making gestures that would reasonably be interpreted as amorous or sexual in nature.</w:t>
      </w:r>
    </w:p>
    <w:p w:rsidRPr="00301748" w:rsidR="007813E5" w:rsidP="00737D03" w:rsidRDefault="007813E5" w14:paraId="791C4D0B" w14:textId="2CC312C3">
      <w:pPr>
        <w:pStyle w:val="NoSpacing"/>
        <w:jc w:val="both"/>
        <w:rPr>
          <w:rFonts w:ascii="Times New Roman" w:hAnsi="Times New Roman" w:cs="Times New Roman"/>
        </w:rPr>
      </w:pPr>
    </w:p>
    <w:p w:rsidRPr="00301748" w:rsidR="007813E5" w:rsidP="007813E5" w:rsidRDefault="007813E5" w14:paraId="4C97B306" w14:textId="1F929E7C">
      <w:pPr>
        <w:pStyle w:val="NoSpacing"/>
        <w:numPr>
          <w:ilvl w:val="0"/>
          <w:numId w:val="13"/>
        </w:numPr>
        <w:jc w:val="both"/>
        <w:rPr>
          <w:rFonts w:ascii="Times New Roman" w:hAnsi="Times New Roman" w:cs="Times New Roman"/>
        </w:rPr>
      </w:pPr>
      <w:r w:rsidRPr="00301748">
        <w:rPr>
          <w:rFonts w:ascii="Times New Roman" w:hAnsi="Times New Roman" w:cs="Times New Roman"/>
          <w:u w:val="single"/>
        </w:rPr>
        <w:t>Physical Bullying</w:t>
      </w:r>
      <w:r w:rsidRPr="00301748">
        <w:rPr>
          <w:rFonts w:ascii="Times New Roman" w:hAnsi="Times New Roman" w:cs="Times New Roman"/>
        </w:rPr>
        <w:t>. This occurs when a person engages in physical actions such as, but not limited to: pushing; shoving; kicking; poking; tripping; assault, or threat of physical assault; damage to a person’s work area or property.</w:t>
      </w:r>
    </w:p>
    <w:p w:rsidRPr="00301748" w:rsidR="007813E5" w:rsidP="007813E5" w:rsidRDefault="007813E5" w14:paraId="72BBD45A" w14:textId="77777777">
      <w:pPr>
        <w:pStyle w:val="NoSpacing"/>
        <w:jc w:val="both"/>
        <w:rPr>
          <w:rFonts w:ascii="Times New Roman" w:hAnsi="Times New Roman" w:cs="Times New Roman"/>
        </w:rPr>
      </w:pPr>
    </w:p>
    <w:p w:rsidRPr="00301748" w:rsidR="007813E5" w:rsidP="007813E5" w:rsidRDefault="007813E5" w14:paraId="52B388E6" w14:textId="4CB4A78C">
      <w:pPr>
        <w:pStyle w:val="NoSpacing"/>
        <w:numPr>
          <w:ilvl w:val="0"/>
          <w:numId w:val="13"/>
        </w:numPr>
        <w:jc w:val="both"/>
        <w:rPr>
          <w:rFonts w:ascii="Times New Roman" w:hAnsi="Times New Roman" w:cs="Times New Roman"/>
        </w:rPr>
      </w:pPr>
      <w:r w:rsidRPr="00301748">
        <w:rPr>
          <w:rFonts w:ascii="Times New Roman" w:hAnsi="Times New Roman" w:cs="Times New Roman"/>
          <w:u w:val="single"/>
        </w:rPr>
        <w:t>Social Bullying</w:t>
      </w:r>
      <w:r w:rsidRPr="00301748">
        <w:rPr>
          <w:rFonts w:ascii="Times New Roman" w:hAnsi="Times New Roman" w:cs="Times New Roman"/>
        </w:rPr>
        <w:t xml:space="preserve">. This occurs when a person engages in </w:t>
      </w:r>
      <w:r w:rsidRPr="00301748" w:rsidR="00857D2A">
        <w:rPr>
          <w:rFonts w:ascii="Times New Roman" w:hAnsi="Times New Roman" w:cs="Times New Roman"/>
        </w:rPr>
        <w:t>intimidating or threatening</w:t>
      </w:r>
      <w:r w:rsidRPr="00301748">
        <w:rPr>
          <w:rFonts w:ascii="Times New Roman" w:hAnsi="Times New Roman" w:cs="Times New Roman"/>
        </w:rPr>
        <w:t xml:space="preserve"> </w:t>
      </w:r>
      <w:r w:rsidRPr="00301748" w:rsidR="00857D2A">
        <w:rPr>
          <w:rFonts w:ascii="Times New Roman" w:hAnsi="Times New Roman" w:cs="Times New Roman"/>
        </w:rPr>
        <w:t xml:space="preserve">actions of a </w:t>
      </w:r>
      <w:r w:rsidRPr="00301748">
        <w:rPr>
          <w:rFonts w:ascii="Times New Roman" w:hAnsi="Times New Roman" w:cs="Times New Roman"/>
        </w:rPr>
        <w:t xml:space="preserve">social nature such as, but not limited to: verbal insults or derision </w:t>
      </w:r>
      <w:r w:rsidRPr="00301748" w:rsidR="00857D2A">
        <w:rPr>
          <w:rFonts w:ascii="Times New Roman" w:hAnsi="Times New Roman" w:cs="Times New Roman"/>
        </w:rPr>
        <w:t xml:space="preserve">communicated by </w:t>
      </w:r>
      <w:r w:rsidRPr="00301748">
        <w:rPr>
          <w:rFonts w:ascii="Times New Roman" w:hAnsi="Times New Roman" w:cs="Times New Roman"/>
        </w:rPr>
        <w:t>mail, email, text message, phone, or voicemail; deliberately interfering with mail, email, text messages, phone, voicemail, or other communication; spreading malicious rumors or gossip about another person; manipulating the workload of another person in a manner designed to cause that person to fail to perform his or her legitimate functions; inflicting menial tasks on an employee not in keeping with the employee’s normal responsibilities.</w:t>
      </w:r>
    </w:p>
    <w:p w:rsidRPr="00301748" w:rsidR="007813E5" w:rsidP="007813E5" w:rsidRDefault="007813E5" w14:paraId="5782CACA" w14:textId="77777777">
      <w:pPr>
        <w:pStyle w:val="NoSpacing"/>
        <w:jc w:val="both"/>
        <w:rPr>
          <w:rFonts w:ascii="Times New Roman" w:hAnsi="Times New Roman" w:cs="Times New Roman"/>
        </w:rPr>
      </w:pPr>
    </w:p>
    <w:p w:rsidRPr="00301748" w:rsidR="007813E5" w:rsidP="00857D2A" w:rsidRDefault="007813E5" w14:paraId="5EB612F8" w14:textId="4759CA55">
      <w:pPr>
        <w:pStyle w:val="NoSpacing"/>
        <w:numPr>
          <w:ilvl w:val="0"/>
          <w:numId w:val="13"/>
        </w:numPr>
        <w:jc w:val="both"/>
        <w:rPr>
          <w:rFonts w:ascii="Times New Roman" w:hAnsi="Times New Roman" w:cs="Times New Roman"/>
        </w:rPr>
      </w:pPr>
      <w:r w:rsidRPr="00301748">
        <w:rPr>
          <w:rFonts w:ascii="Times New Roman" w:hAnsi="Times New Roman" w:cs="Times New Roman"/>
          <w:u w:val="single"/>
        </w:rPr>
        <w:t>Verbal Bullying</w:t>
      </w:r>
      <w:r w:rsidRPr="00301748" w:rsidR="00857D2A">
        <w:rPr>
          <w:rFonts w:ascii="Times New Roman" w:hAnsi="Times New Roman" w:cs="Times New Roman"/>
        </w:rPr>
        <w:t xml:space="preserve">. This occurs when a person does any of the following orally or in writing: </w:t>
      </w:r>
      <w:r w:rsidRPr="00301748">
        <w:rPr>
          <w:rFonts w:ascii="Times New Roman" w:hAnsi="Times New Roman" w:cs="Times New Roman"/>
        </w:rPr>
        <w:t>slander</w:t>
      </w:r>
      <w:r w:rsidRPr="00301748" w:rsidR="00857D2A">
        <w:rPr>
          <w:rFonts w:ascii="Times New Roman" w:hAnsi="Times New Roman" w:cs="Times New Roman"/>
        </w:rPr>
        <w:t>s</w:t>
      </w:r>
      <w:r w:rsidRPr="00301748">
        <w:rPr>
          <w:rFonts w:ascii="Times New Roman" w:hAnsi="Times New Roman" w:cs="Times New Roman"/>
        </w:rPr>
        <w:t>, ridicul</w:t>
      </w:r>
      <w:r w:rsidRPr="00301748" w:rsidR="00857D2A">
        <w:rPr>
          <w:rFonts w:ascii="Times New Roman" w:hAnsi="Times New Roman" w:cs="Times New Roman"/>
        </w:rPr>
        <w:t>es</w:t>
      </w:r>
      <w:r w:rsidRPr="00301748">
        <w:rPr>
          <w:rFonts w:ascii="Times New Roman" w:hAnsi="Times New Roman" w:cs="Times New Roman"/>
        </w:rPr>
        <w:t>, or malign</w:t>
      </w:r>
      <w:r w:rsidRPr="00301748" w:rsidR="00857D2A">
        <w:rPr>
          <w:rFonts w:ascii="Times New Roman" w:hAnsi="Times New Roman" w:cs="Times New Roman"/>
        </w:rPr>
        <w:t xml:space="preserve">s </w:t>
      </w:r>
      <w:r w:rsidRPr="00301748">
        <w:rPr>
          <w:rFonts w:ascii="Times New Roman" w:hAnsi="Times New Roman" w:cs="Times New Roman"/>
        </w:rPr>
        <w:t xml:space="preserve">a person or his/her family; </w:t>
      </w:r>
      <w:r w:rsidRPr="00301748" w:rsidR="00857D2A">
        <w:rPr>
          <w:rFonts w:ascii="Times New Roman" w:hAnsi="Times New Roman" w:cs="Times New Roman"/>
        </w:rPr>
        <w:t xml:space="preserve">engages in </w:t>
      </w:r>
      <w:r w:rsidRPr="00301748">
        <w:rPr>
          <w:rFonts w:ascii="Times New Roman" w:hAnsi="Times New Roman" w:cs="Times New Roman"/>
        </w:rPr>
        <w:t>persistent name calling which is hurtful, insulting, or humiliating; us</w:t>
      </w:r>
      <w:r w:rsidRPr="00301748" w:rsidR="00857D2A">
        <w:rPr>
          <w:rFonts w:ascii="Times New Roman" w:hAnsi="Times New Roman" w:cs="Times New Roman"/>
        </w:rPr>
        <w:t>es</w:t>
      </w:r>
      <w:r w:rsidRPr="00301748">
        <w:rPr>
          <w:rFonts w:ascii="Times New Roman" w:hAnsi="Times New Roman" w:cs="Times New Roman"/>
        </w:rPr>
        <w:t xml:space="preserve"> a person as the butt of jokes; </w:t>
      </w:r>
      <w:r w:rsidRPr="00301748" w:rsidR="00857D2A">
        <w:rPr>
          <w:rFonts w:ascii="Times New Roman" w:hAnsi="Times New Roman" w:cs="Times New Roman"/>
        </w:rPr>
        <w:t xml:space="preserve">makes </w:t>
      </w:r>
      <w:r w:rsidRPr="00301748">
        <w:rPr>
          <w:rFonts w:ascii="Times New Roman" w:hAnsi="Times New Roman" w:cs="Times New Roman"/>
        </w:rPr>
        <w:t>remarks that would be viewed by others in the community as abusive and offensive; persistently interrupt</w:t>
      </w:r>
      <w:r w:rsidRPr="00301748" w:rsidR="00857D2A">
        <w:rPr>
          <w:rFonts w:ascii="Times New Roman" w:hAnsi="Times New Roman" w:cs="Times New Roman"/>
        </w:rPr>
        <w:t xml:space="preserve">s </w:t>
      </w:r>
      <w:r w:rsidRPr="00301748">
        <w:rPr>
          <w:rFonts w:ascii="Times New Roman" w:hAnsi="Times New Roman" w:cs="Times New Roman"/>
        </w:rPr>
        <w:t>another person or otherwise prevent</w:t>
      </w:r>
      <w:r w:rsidRPr="00301748" w:rsidR="00857D2A">
        <w:rPr>
          <w:rFonts w:ascii="Times New Roman" w:hAnsi="Times New Roman" w:cs="Times New Roman"/>
        </w:rPr>
        <w:t xml:space="preserve">s </w:t>
      </w:r>
      <w:r w:rsidRPr="00301748">
        <w:rPr>
          <w:rFonts w:ascii="Times New Roman" w:hAnsi="Times New Roman" w:cs="Times New Roman"/>
        </w:rPr>
        <w:t>another person’s legitimate attempts to speak; use</w:t>
      </w:r>
      <w:r w:rsidRPr="00301748" w:rsidR="00857D2A">
        <w:rPr>
          <w:rFonts w:ascii="Times New Roman" w:hAnsi="Times New Roman" w:cs="Times New Roman"/>
        </w:rPr>
        <w:t>s</w:t>
      </w:r>
      <w:r w:rsidRPr="00301748">
        <w:rPr>
          <w:rFonts w:ascii="Times New Roman" w:hAnsi="Times New Roman" w:cs="Times New Roman"/>
        </w:rPr>
        <w:t xml:space="preserve"> nicknames after being warned that the nickname is considered by the victim to be offensive; </w:t>
      </w:r>
      <w:r w:rsidRPr="00301748" w:rsidR="00857D2A">
        <w:rPr>
          <w:rFonts w:ascii="Times New Roman" w:hAnsi="Times New Roman" w:cs="Times New Roman"/>
        </w:rPr>
        <w:t xml:space="preserve">engages in </w:t>
      </w:r>
      <w:r w:rsidRPr="00301748">
        <w:rPr>
          <w:rFonts w:ascii="Times New Roman" w:hAnsi="Times New Roman" w:cs="Times New Roman"/>
        </w:rPr>
        <w:t xml:space="preserve">constant criticism </w:t>
      </w:r>
      <w:r w:rsidRPr="00301748">
        <w:rPr>
          <w:rFonts w:ascii="Times New Roman" w:hAnsi="Times New Roman" w:cs="Times New Roman"/>
        </w:rPr>
        <w:lastRenderedPageBreak/>
        <w:t>on matters unrelated to a person’s job performance or description or on matters that cannot be documented.</w:t>
      </w:r>
    </w:p>
    <w:p w:rsidRPr="00301748" w:rsidR="007813E5" w:rsidP="00737D03" w:rsidRDefault="007813E5" w14:paraId="22420D84" w14:textId="77777777">
      <w:pPr>
        <w:pStyle w:val="NoSpacing"/>
        <w:jc w:val="both"/>
        <w:rPr>
          <w:rFonts w:ascii="Times New Roman" w:hAnsi="Times New Roman" w:cs="Times New Roman"/>
        </w:rPr>
      </w:pPr>
    </w:p>
    <w:p w:rsidRPr="00301748" w:rsidR="007813E5" w:rsidP="00737D03" w:rsidRDefault="007813E5" w14:paraId="7EE3D671" w14:textId="3D27CE45">
      <w:pPr>
        <w:pStyle w:val="NoSpacing"/>
        <w:jc w:val="both"/>
        <w:rPr>
          <w:rFonts w:ascii="Times New Roman" w:hAnsi="Times New Roman" w:cs="Times New Roman"/>
        </w:rPr>
      </w:pPr>
      <w:r w:rsidRPr="00301748">
        <w:rPr>
          <w:rFonts w:ascii="Times New Roman" w:hAnsi="Times New Roman" w:cs="Times New Roman"/>
        </w:rPr>
        <w:t>Bullying may be intentional or unintentional</w:t>
      </w:r>
      <w:r w:rsidRPr="00301748" w:rsidR="00D04ABA">
        <w:rPr>
          <w:rFonts w:ascii="Times New Roman" w:hAnsi="Times New Roman" w:cs="Times New Roman"/>
        </w:rPr>
        <w:t xml:space="preserve">, which means the actor’s </w:t>
      </w:r>
      <w:r w:rsidRPr="00301748">
        <w:rPr>
          <w:rFonts w:ascii="Times New Roman" w:hAnsi="Times New Roman" w:cs="Times New Roman"/>
        </w:rPr>
        <w:t xml:space="preserve">intent is irrelevant and will not be given consideration when appropriate disciplinary action is needed. </w:t>
      </w:r>
    </w:p>
    <w:p w:rsidRPr="00301748" w:rsidR="007813E5" w:rsidP="00737D03" w:rsidRDefault="007813E5" w14:paraId="67AD4FB6" w14:textId="77777777">
      <w:pPr>
        <w:pStyle w:val="NoSpacing"/>
        <w:jc w:val="both"/>
        <w:rPr>
          <w:rFonts w:ascii="Times New Roman" w:hAnsi="Times New Roman" w:cs="Times New Roman"/>
          <w:b/>
        </w:rPr>
      </w:pPr>
    </w:p>
    <w:p w:rsidRPr="00301748" w:rsidR="004E107C" w:rsidP="2DBEEBFD" w:rsidRDefault="00800F59" w14:paraId="2B590175" w14:textId="4EA0F352">
      <w:pPr>
        <w:pStyle w:val="Heading2"/>
        <w:suppressLineNumbers w:val="0"/>
        <w:bidi w:val="0"/>
      </w:pPr>
      <w:r w:rsidR="2E2A7C17">
        <w:rPr/>
        <w:t>1300</w:t>
      </w:r>
      <w:r w:rsidR="004E107C">
        <w:rPr/>
        <w:t>.</w:t>
      </w:r>
      <w:r w:rsidR="00800F59">
        <w:rPr/>
        <w:t>3</w:t>
      </w:r>
      <w:r w:rsidR="00301748">
        <w:rPr/>
        <w:t xml:space="preserve"> </w:t>
      </w:r>
      <w:r w:rsidR="00110F21">
        <w:rPr/>
        <w:t>Prohibition Against Harassment</w:t>
      </w:r>
    </w:p>
    <w:p w:rsidRPr="00301748" w:rsidR="00110F21" w:rsidP="00737D03" w:rsidRDefault="00110F21" w14:paraId="073AD256" w14:textId="76A3DA45">
      <w:pPr>
        <w:pStyle w:val="NoSpacing"/>
        <w:jc w:val="both"/>
        <w:rPr>
          <w:rFonts w:ascii="Times New Roman" w:hAnsi="Times New Roman" w:cs="Times New Roman"/>
          <w:b/>
        </w:rPr>
      </w:pPr>
    </w:p>
    <w:p w:rsidRPr="00301748" w:rsidR="00110F21" w:rsidP="00110F21" w:rsidRDefault="00110F21" w14:paraId="7048C818" w14:textId="77777777">
      <w:pPr>
        <w:pStyle w:val="NoSpacing"/>
        <w:jc w:val="both"/>
        <w:rPr>
          <w:rFonts w:ascii="Times New Roman" w:hAnsi="Times New Roman" w:cs="Times New Roman"/>
        </w:rPr>
      </w:pPr>
      <w:r w:rsidRPr="00301748">
        <w:rPr>
          <w:rFonts w:ascii="Times New Roman" w:hAnsi="Times New Roman" w:cs="Times New Roman"/>
        </w:rPr>
        <w:t>The creation or maintenance of a hostile environment through harassment by any member of the University’s community, including the administration, consultants, contractors, faculty, staff, students, and vendors, is prohibited. Such an environment exists where the harassing conduct is so severe, pervasive, and objectively offensive that:</w:t>
      </w:r>
    </w:p>
    <w:p w:rsidRPr="00301748" w:rsidR="00110F21" w:rsidP="00110F21" w:rsidRDefault="00110F21" w14:paraId="7F16A335" w14:textId="77777777">
      <w:pPr>
        <w:pStyle w:val="NoSpacing"/>
        <w:jc w:val="both"/>
        <w:rPr>
          <w:rFonts w:ascii="Times New Roman" w:hAnsi="Times New Roman" w:cs="Times New Roman"/>
        </w:rPr>
      </w:pPr>
    </w:p>
    <w:p w:rsidRPr="00301748" w:rsidR="00110F21" w:rsidP="00110F21" w:rsidRDefault="00110F21" w14:paraId="6480732E" w14:textId="4D7A4581">
      <w:pPr>
        <w:pStyle w:val="NoSpacing"/>
        <w:numPr>
          <w:ilvl w:val="0"/>
          <w:numId w:val="14"/>
        </w:numPr>
        <w:jc w:val="both"/>
        <w:rPr>
          <w:rFonts w:ascii="Times New Roman" w:hAnsi="Times New Roman" w:cs="Times New Roman"/>
        </w:rPr>
      </w:pPr>
      <w:r w:rsidRPr="00301748">
        <w:rPr>
          <w:rFonts w:ascii="Times New Roman" w:hAnsi="Times New Roman" w:cs="Times New Roman"/>
        </w:rPr>
        <w:t xml:space="preserve">It </w:t>
      </w:r>
      <w:r w:rsidRPr="00301748" w:rsidR="00B77192">
        <w:rPr>
          <w:rFonts w:ascii="Times New Roman" w:hAnsi="Times New Roman" w:cs="Times New Roman"/>
        </w:rPr>
        <w:t xml:space="preserve">inhibits or prevents </w:t>
      </w:r>
      <w:r w:rsidRPr="00301748">
        <w:rPr>
          <w:rFonts w:ascii="Times New Roman" w:hAnsi="Times New Roman" w:cs="Times New Roman"/>
        </w:rPr>
        <w:t xml:space="preserve">a reasonable person access to </w:t>
      </w:r>
      <w:r w:rsidRPr="00301748" w:rsidR="009A2C2D">
        <w:rPr>
          <w:rFonts w:ascii="Times New Roman" w:hAnsi="Times New Roman" w:cs="Times New Roman"/>
        </w:rPr>
        <w:t>activities, classes</w:t>
      </w:r>
      <w:r w:rsidRPr="00301748">
        <w:rPr>
          <w:rFonts w:ascii="Times New Roman" w:hAnsi="Times New Roman" w:cs="Times New Roman"/>
        </w:rPr>
        <w:t xml:space="preserve">, </w:t>
      </w:r>
      <w:r w:rsidRPr="00301748" w:rsidR="00B77192">
        <w:rPr>
          <w:rFonts w:ascii="Times New Roman" w:hAnsi="Times New Roman" w:cs="Times New Roman"/>
        </w:rPr>
        <w:t xml:space="preserve">events, </w:t>
      </w:r>
      <w:r w:rsidRPr="00301748">
        <w:rPr>
          <w:rFonts w:ascii="Times New Roman" w:hAnsi="Times New Roman" w:cs="Times New Roman"/>
        </w:rPr>
        <w:t xml:space="preserve">facilities, or other </w:t>
      </w:r>
      <w:r w:rsidRPr="00301748" w:rsidR="00B77192">
        <w:rPr>
          <w:rFonts w:ascii="Times New Roman" w:hAnsi="Times New Roman" w:cs="Times New Roman"/>
        </w:rPr>
        <w:t xml:space="preserve">campus </w:t>
      </w:r>
      <w:r w:rsidRPr="00301748">
        <w:rPr>
          <w:rFonts w:ascii="Times New Roman" w:hAnsi="Times New Roman" w:cs="Times New Roman"/>
        </w:rPr>
        <w:t>amenities;</w:t>
      </w:r>
      <w:r w:rsidRPr="00301748" w:rsidR="009A2C2D">
        <w:rPr>
          <w:rFonts w:ascii="Times New Roman" w:hAnsi="Times New Roman" w:cs="Times New Roman"/>
        </w:rPr>
        <w:t xml:space="preserve"> or</w:t>
      </w:r>
    </w:p>
    <w:p w:rsidRPr="00301748" w:rsidR="00110F21" w:rsidP="009A2C2D" w:rsidRDefault="009A2C2D" w14:paraId="200917F7" w14:textId="12D44B9B">
      <w:pPr>
        <w:pStyle w:val="NoSpacing"/>
        <w:numPr>
          <w:ilvl w:val="0"/>
          <w:numId w:val="14"/>
        </w:numPr>
        <w:jc w:val="both"/>
        <w:rPr>
          <w:rFonts w:ascii="Times New Roman" w:hAnsi="Times New Roman" w:cs="Times New Roman"/>
        </w:rPr>
      </w:pPr>
      <w:r w:rsidRPr="00301748">
        <w:rPr>
          <w:rFonts w:ascii="Times New Roman" w:hAnsi="Times New Roman" w:cs="Times New Roman"/>
        </w:rPr>
        <w:t>It inhibits or prevents a</w:t>
      </w:r>
      <w:r w:rsidRPr="00301748" w:rsidR="00110F21">
        <w:rPr>
          <w:rFonts w:ascii="Times New Roman" w:hAnsi="Times New Roman" w:cs="Times New Roman"/>
        </w:rPr>
        <w:t xml:space="preserve"> reasonable person </w:t>
      </w:r>
      <w:r w:rsidRPr="00301748">
        <w:rPr>
          <w:rFonts w:ascii="Times New Roman" w:hAnsi="Times New Roman" w:cs="Times New Roman"/>
        </w:rPr>
        <w:t>from learning, researching, teaching, or working.</w:t>
      </w:r>
    </w:p>
    <w:p w:rsidRPr="00301748" w:rsidR="00110F21" w:rsidP="00737D03" w:rsidRDefault="00110F21" w14:paraId="06F98FA4" w14:textId="0566B0D9">
      <w:pPr>
        <w:pStyle w:val="NoSpacing"/>
        <w:jc w:val="both"/>
        <w:rPr>
          <w:rFonts w:ascii="Times New Roman" w:hAnsi="Times New Roman" w:cs="Times New Roman"/>
        </w:rPr>
      </w:pPr>
    </w:p>
    <w:p w:rsidRPr="00301748" w:rsidR="009A2C2D" w:rsidP="009A2C2D" w:rsidRDefault="009A2C2D" w14:paraId="448B172B" w14:textId="766D770C">
      <w:pPr>
        <w:pStyle w:val="NoSpacing"/>
        <w:jc w:val="both"/>
        <w:rPr>
          <w:rFonts w:ascii="Times New Roman" w:hAnsi="Times New Roman" w:cs="Times New Roman"/>
        </w:rPr>
      </w:pPr>
      <w:r w:rsidRPr="00301748">
        <w:rPr>
          <w:rFonts w:ascii="Times New Roman" w:hAnsi="Times New Roman" w:cs="Times New Roman"/>
        </w:rPr>
        <w:t xml:space="preserve">Severe conduct is a single incident or few incidences that are objectively egregious; examples include, but are not limited to, physical threats, assault, or the use of a deeply offensive and targeted racial slur. Pervasive conduct is a demonstrable pattern of behavior that is frequent, continuous, and ongoing. </w:t>
      </w:r>
      <w:r w:rsidRPr="00301748" w:rsidR="00B77192">
        <w:rPr>
          <w:rFonts w:ascii="Times New Roman" w:hAnsi="Times New Roman" w:cs="Times New Roman"/>
        </w:rPr>
        <w:t>The conduct at issue may be non-verbal, physical, social, or verbal; examples of such conduct are provided in Section XXXX.2.</w:t>
      </w:r>
    </w:p>
    <w:p w:rsidRPr="00301748" w:rsidR="00B77192" w:rsidP="009A2C2D" w:rsidRDefault="00B77192" w14:paraId="607CFABF" w14:textId="35AC671A">
      <w:pPr>
        <w:pStyle w:val="NoSpacing"/>
        <w:jc w:val="both"/>
        <w:rPr>
          <w:rFonts w:ascii="Times New Roman" w:hAnsi="Times New Roman" w:cs="Times New Roman"/>
        </w:rPr>
      </w:pPr>
    </w:p>
    <w:p w:rsidRPr="00301748" w:rsidR="00B77192" w:rsidP="2DBEEBFD" w:rsidRDefault="00FA062E" w14:paraId="31FC11A2" w14:textId="101FEA3B">
      <w:pPr>
        <w:pStyle w:val="Heading2"/>
        <w:suppressLineNumbers w:val="0"/>
        <w:bidi w:val="0"/>
      </w:pPr>
      <w:r w:rsidR="2DE3665C">
        <w:rPr/>
        <w:t>1300</w:t>
      </w:r>
      <w:r w:rsidR="00FA062E">
        <w:rPr/>
        <w:t>.4</w:t>
      </w:r>
      <w:r w:rsidR="00301748">
        <w:rPr/>
        <w:t xml:space="preserve"> </w:t>
      </w:r>
      <w:r w:rsidR="00FA062E">
        <w:rPr/>
        <w:t>Reporting</w:t>
      </w:r>
    </w:p>
    <w:p w:rsidRPr="00301748" w:rsidR="00FA062E" w:rsidP="009A2C2D" w:rsidRDefault="00FA062E" w14:paraId="45F7E2F3" w14:textId="51CA63A9">
      <w:pPr>
        <w:pStyle w:val="NoSpacing"/>
        <w:jc w:val="both"/>
        <w:rPr>
          <w:rFonts w:ascii="Times New Roman" w:hAnsi="Times New Roman" w:cs="Times New Roman"/>
        </w:rPr>
      </w:pPr>
    </w:p>
    <w:p w:rsidRPr="00301748" w:rsidR="009E1DA1" w:rsidP="00FA062E" w:rsidRDefault="009E1DA1" w14:paraId="6FCCFB0A" w14:textId="4E9AB42E">
      <w:pPr>
        <w:pStyle w:val="NoSpacing"/>
        <w:jc w:val="both"/>
        <w:rPr>
          <w:rFonts w:ascii="Times New Roman" w:hAnsi="Times New Roman" w:cs="Times New Roman"/>
        </w:rPr>
      </w:pPr>
      <w:r w:rsidRPr="00301748">
        <w:rPr>
          <w:rFonts w:ascii="Times New Roman" w:hAnsi="Times New Roman" w:cs="Times New Roman"/>
        </w:rPr>
        <w:t xml:space="preserve">Any person who has experienced or witnessed a violation of this policy should report it by submitting a formal written complaint via the University’s </w:t>
      </w:r>
      <w:hyperlink w:history="1" r:id="rId7">
        <w:r w:rsidRPr="00301748">
          <w:rPr>
            <w:rStyle w:val="Hyperlink"/>
            <w:rFonts w:ascii="Times New Roman" w:hAnsi="Times New Roman" w:cs="Times New Roman"/>
          </w:rPr>
          <w:t>Ethicspoint system</w:t>
        </w:r>
      </w:hyperlink>
      <w:r w:rsidRPr="00301748">
        <w:rPr>
          <w:rFonts w:ascii="Times New Roman" w:hAnsi="Times New Roman" w:cs="Times New Roman"/>
        </w:rPr>
        <w:t xml:space="preserve">. Such complaint may be reported anonymously. The University shall acknowledge receiving such complaint and promptly begin an </w:t>
      </w:r>
      <w:r w:rsidRPr="00301748" w:rsidR="00FA062E">
        <w:rPr>
          <w:rFonts w:ascii="Times New Roman" w:hAnsi="Times New Roman" w:cs="Times New Roman"/>
        </w:rPr>
        <w:t>investigation</w:t>
      </w:r>
      <w:r w:rsidRPr="00301748">
        <w:rPr>
          <w:rFonts w:ascii="Times New Roman" w:hAnsi="Times New Roman" w:cs="Times New Roman"/>
        </w:rPr>
        <w:t>.</w:t>
      </w:r>
    </w:p>
    <w:p w:rsidRPr="00301748" w:rsidR="009E1DA1" w:rsidP="00FA062E" w:rsidRDefault="009E1DA1" w14:paraId="73E7EEF9" w14:textId="77777777">
      <w:pPr>
        <w:pStyle w:val="NoSpacing"/>
        <w:jc w:val="both"/>
        <w:rPr>
          <w:rFonts w:ascii="Times New Roman" w:hAnsi="Times New Roman" w:cs="Times New Roman"/>
        </w:rPr>
      </w:pPr>
    </w:p>
    <w:sectPr w:rsidRPr="00301748" w:rsidR="009E1DA1">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5E35" w:rsidP="009D6B29" w:rsidRDefault="00385E35" w14:paraId="39C3C872" w14:textId="77777777">
      <w:pPr>
        <w:spacing w:after="0" w:line="240" w:lineRule="auto"/>
      </w:pPr>
      <w:r>
        <w:separator/>
      </w:r>
    </w:p>
  </w:endnote>
  <w:endnote w:type="continuationSeparator" w:id="0">
    <w:p w:rsidR="00385E35" w:rsidP="009D6B29" w:rsidRDefault="00385E35" w14:paraId="012449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5E35" w:rsidP="009D6B29" w:rsidRDefault="00385E35" w14:paraId="597DE4A7" w14:textId="77777777">
      <w:pPr>
        <w:spacing w:after="0" w:line="240" w:lineRule="auto"/>
      </w:pPr>
      <w:r>
        <w:separator/>
      </w:r>
    </w:p>
  </w:footnote>
  <w:footnote w:type="continuationSeparator" w:id="0">
    <w:p w:rsidR="00385E35" w:rsidP="009D6B29" w:rsidRDefault="00385E35" w14:paraId="698AE2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4DAB" w:rsidR="00894DAB" w:rsidP="00894DAB" w:rsidRDefault="00894DAB" w14:paraId="154A32DE" w14:textId="5028253E">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B41D5"/>
    <w:multiLevelType w:val="hybridMultilevel"/>
    <w:tmpl w:val="54522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C7CA8"/>
    <w:multiLevelType w:val="hybridMultilevel"/>
    <w:tmpl w:val="6FF44BDE"/>
    <w:lvl w:ilvl="0" w:tplc="F3F4892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7F2A68"/>
    <w:multiLevelType w:val="hybridMultilevel"/>
    <w:tmpl w:val="30547ADE"/>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3" w15:restartNumberingAfterBreak="0">
    <w:nsid w:val="3B9E54D0"/>
    <w:multiLevelType w:val="hybridMultilevel"/>
    <w:tmpl w:val="FF98EF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DBE5489"/>
    <w:multiLevelType w:val="hybridMultilevel"/>
    <w:tmpl w:val="C75EF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92EA7"/>
    <w:multiLevelType w:val="hybridMultilevel"/>
    <w:tmpl w:val="CFC8C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7772F2D"/>
    <w:multiLevelType w:val="hybridMultilevel"/>
    <w:tmpl w:val="1E96B8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9880EB1"/>
    <w:multiLevelType w:val="hybridMultilevel"/>
    <w:tmpl w:val="B6928E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EC20EA5"/>
    <w:multiLevelType w:val="hybridMultilevel"/>
    <w:tmpl w:val="083897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2BE6F85"/>
    <w:multiLevelType w:val="hybridMultilevel"/>
    <w:tmpl w:val="93165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8A086E"/>
    <w:multiLevelType w:val="hybridMultilevel"/>
    <w:tmpl w:val="6B24A8C6"/>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617F62"/>
    <w:multiLevelType w:val="multilevel"/>
    <w:tmpl w:val="58CE55C0"/>
    <w:lvl w:ilvl="0">
      <w:numFmt w:val="decimalZero"/>
      <w:lvlText w:val="%1.0"/>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93959E2"/>
    <w:multiLevelType w:val="hybridMultilevel"/>
    <w:tmpl w:val="379E0078"/>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0B60F2"/>
    <w:multiLevelType w:val="hybridMultilevel"/>
    <w:tmpl w:val="5B52C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1"/>
  </w:num>
  <w:num w:numId="5">
    <w:abstractNumId w:val="13"/>
  </w:num>
  <w:num w:numId="6">
    <w:abstractNumId w:val="4"/>
  </w:num>
  <w:num w:numId="7">
    <w:abstractNumId w:val="0"/>
  </w:num>
  <w:num w:numId="8">
    <w:abstractNumId w:val="6"/>
  </w:num>
  <w:num w:numId="9">
    <w:abstractNumId w:val="7"/>
  </w:num>
  <w:num w:numId="10">
    <w:abstractNumId w:val="5"/>
  </w:num>
  <w:num w:numId="11">
    <w:abstractNumId w:val="8"/>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CB"/>
    <w:rsid w:val="000020AA"/>
    <w:rsid w:val="000206B1"/>
    <w:rsid w:val="000474CD"/>
    <w:rsid w:val="00096769"/>
    <w:rsid w:val="000D42BF"/>
    <w:rsid w:val="000F2704"/>
    <w:rsid w:val="00110EAD"/>
    <w:rsid w:val="00110F21"/>
    <w:rsid w:val="00121F89"/>
    <w:rsid w:val="00124CFF"/>
    <w:rsid w:val="00127BF2"/>
    <w:rsid w:val="0017102E"/>
    <w:rsid w:val="001926F1"/>
    <w:rsid w:val="001961EB"/>
    <w:rsid w:val="001B5B1F"/>
    <w:rsid w:val="00230FD9"/>
    <w:rsid w:val="002545C4"/>
    <w:rsid w:val="00266C1B"/>
    <w:rsid w:val="002C0675"/>
    <w:rsid w:val="00301748"/>
    <w:rsid w:val="00324E01"/>
    <w:rsid w:val="00327329"/>
    <w:rsid w:val="00385E35"/>
    <w:rsid w:val="003942FA"/>
    <w:rsid w:val="003A5C0E"/>
    <w:rsid w:val="003B533F"/>
    <w:rsid w:val="003D1632"/>
    <w:rsid w:val="003D5F2D"/>
    <w:rsid w:val="00437149"/>
    <w:rsid w:val="00441A08"/>
    <w:rsid w:val="00446526"/>
    <w:rsid w:val="004A353E"/>
    <w:rsid w:val="004E107C"/>
    <w:rsid w:val="00515E5A"/>
    <w:rsid w:val="00527605"/>
    <w:rsid w:val="005316CA"/>
    <w:rsid w:val="0056625F"/>
    <w:rsid w:val="0059673E"/>
    <w:rsid w:val="005A6571"/>
    <w:rsid w:val="005C012A"/>
    <w:rsid w:val="005E283F"/>
    <w:rsid w:val="00611BAA"/>
    <w:rsid w:val="00636E88"/>
    <w:rsid w:val="0063720B"/>
    <w:rsid w:val="006D004E"/>
    <w:rsid w:val="006F1A39"/>
    <w:rsid w:val="00737D03"/>
    <w:rsid w:val="007466C0"/>
    <w:rsid w:val="007813E5"/>
    <w:rsid w:val="007C73E5"/>
    <w:rsid w:val="00800F59"/>
    <w:rsid w:val="0080434A"/>
    <w:rsid w:val="00816690"/>
    <w:rsid w:val="00842A51"/>
    <w:rsid w:val="00857D2A"/>
    <w:rsid w:val="00894DAB"/>
    <w:rsid w:val="008F3FA3"/>
    <w:rsid w:val="00906F84"/>
    <w:rsid w:val="009241FF"/>
    <w:rsid w:val="009440B5"/>
    <w:rsid w:val="009A1320"/>
    <w:rsid w:val="009A2C2D"/>
    <w:rsid w:val="009A69F9"/>
    <w:rsid w:val="009A72D5"/>
    <w:rsid w:val="009D6B29"/>
    <w:rsid w:val="009E1DA1"/>
    <w:rsid w:val="009E36D2"/>
    <w:rsid w:val="009F1504"/>
    <w:rsid w:val="00A0363E"/>
    <w:rsid w:val="00A366CB"/>
    <w:rsid w:val="00A6506D"/>
    <w:rsid w:val="00A721EE"/>
    <w:rsid w:val="00A761D3"/>
    <w:rsid w:val="00A83E01"/>
    <w:rsid w:val="00AC02CB"/>
    <w:rsid w:val="00AE4A94"/>
    <w:rsid w:val="00B2769D"/>
    <w:rsid w:val="00B660B3"/>
    <w:rsid w:val="00B72416"/>
    <w:rsid w:val="00B77192"/>
    <w:rsid w:val="00C46962"/>
    <w:rsid w:val="00C55DD8"/>
    <w:rsid w:val="00C57F41"/>
    <w:rsid w:val="00C606BE"/>
    <w:rsid w:val="00C918CB"/>
    <w:rsid w:val="00CE3FB1"/>
    <w:rsid w:val="00D04ABA"/>
    <w:rsid w:val="00DD72A1"/>
    <w:rsid w:val="00DE6BD5"/>
    <w:rsid w:val="00DF41A2"/>
    <w:rsid w:val="00DF5C70"/>
    <w:rsid w:val="00E90D8A"/>
    <w:rsid w:val="00EA03BD"/>
    <w:rsid w:val="00EA7BA9"/>
    <w:rsid w:val="00EC2EBB"/>
    <w:rsid w:val="00EC4BE1"/>
    <w:rsid w:val="00EF0620"/>
    <w:rsid w:val="00F65DBA"/>
    <w:rsid w:val="00F87DC9"/>
    <w:rsid w:val="00FA062E"/>
    <w:rsid w:val="0D22140D"/>
    <w:rsid w:val="13B9CCCD"/>
    <w:rsid w:val="2DBEEBFD"/>
    <w:rsid w:val="2DE3665C"/>
    <w:rsid w:val="2E2A7C17"/>
    <w:rsid w:val="3A7FCFE6"/>
    <w:rsid w:val="5F1E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FDAF"/>
  <w15:chartTrackingRefBased/>
  <w15:docId w15:val="{0C58B21F-4B8E-4234-BE13-F7DC98AF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01748"/>
    <w:pPr>
      <w:keepNext/>
      <w:keepLines/>
      <w:spacing w:before="240" w:after="0"/>
      <w:outlineLvl w:val="0"/>
    </w:pPr>
    <w:rPr>
      <w:rFonts w:ascii="Times New Roman" w:hAnsi="Times New Roman" w:cs="Times New Roman" w:eastAsiaTheme="majorEastAsia"/>
      <w:b/>
      <w:bCs/>
      <w:color w:val="2E74B5" w:themeColor="accent1" w:themeShade="BF"/>
      <w:sz w:val="32"/>
      <w:szCs w:val="32"/>
    </w:rPr>
  </w:style>
  <w:style w:type="paragraph" w:styleId="Heading2">
    <w:name w:val="heading 2"/>
    <w:basedOn w:val="Normal"/>
    <w:next w:val="Normal"/>
    <w:link w:val="Heading2Char"/>
    <w:uiPriority w:val="9"/>
    <w:unhideWhenUsed/>
    <w:qFormat/>
    <w:rsid w:val="00301748"/>
    <w:pPr>
      <w:keepNext/>
      <w:keepLines/>
      <w:spacing w:before="40" w:after="0"/>
      <w:outlineLvl w:val="1"/>
    </w:pPr>
    <w:rPr>
      <w:rFonts w:ascii="Times New Roman" w:hAnsi="Times New Roman" w:cs="Times New Roman" w:eastAsiaTheme="majorEastAsia"/>
      <w:b/>
      <w:bCs/>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C02CB"/>
    <w:pPr>
      <w:ind w:left="720"/>
      <w:contextualSpacing/>
    </w:pPr>
  </w:style>
  <w:style w:type="paragraph" w:styleId="Header">
    <w:name w:val="header"/>
    <w:basedOn w:val="Normal"/>
    <w:link w:val="HeaderChar"/>
    <w:uiPriority w:val="99"/>
    <w:unhideWhenUsed/>
    <w:rsid w:val="009D6B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6B29"/>
  </w:style>
  <w:style w:type="paragraph" w:styleId="Footer">
    <w:name w:val="footer"/>
    <w:basedOn w:val="Normal"/>
    <w:link w:val="FooterChar"/>
    <w:uiPriority w:val="99"/>
    <w:unhideWhenUsed/>
    <w:rsid w:val="009D6B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6B29"/>
  </w:style>
  <w:style w:type="paragraph" w:styleId="NoSpacing">
    <w:name w:val="No Spacing"/>
    <w:uiPriority w:val="1"/>
    <w:qFormat/>
    <w:rsid w:val="00737D03"/>
    <w:pPr>
      <w:spacing w:after="0" w:line="240" w:lineRule="auto"/>
    </w:pPr>
  </w:style>
  <w:style w:type="paragraph" w:styleId="Revision">
    <w:name w:val="Revision"/>
    <w:hidden/>
    <w:uiPriority w:val="99"/>
    <w:semiHidden/>
    <w:rsid w:val="00E90D8A"/>
    <w:pPr>
      <w:spacing w:after="0" w:line="240" w:lineRule="auto"/>
    </w:pPr>
  </w:style>
  <w:style w:type="character" w:styleId="Hyperlink">
    <w:name w:val="Hyperlink"/>
    <w:basedOn w:val="DefaultParagraphFont"/>
    <w:uiPriority w:val="99"/>
    <w:unhideWhenUsed/>
    <w:rsid w:val="009E1DA1"/>
    <w:rPr>
      <w:color w:val="0563C1" w:themeColor="hyperlink"/>
      <w:u w:val="single"/>
    </w:rPr>
  </w:style>
  <w:style w:type="character" w:styleId="UnresolvedMention">
    <w:name w:val="Unresolved Mention"/>
    <w:basedOn w:val="DefaultParagraphFont"/>
    <w:uiPriority w:val="99"/>
    <w:semiHidden/>
    <w:unhideWhenUsed/>
    <w:rsid w:val="009E1DA1"/>
    <w:rPr>
      <w:color w:val="605E5C"/>
      <w:shd w:val="clear" w:color="auto" w:fill="E1DFDD"/>
    </w:rPr>
  </w:style>
  <w:style w:type="character" w:styleId="Heading1Char" w:customStyle="1">
    <w:name w:val="Heading 1 Char"/>
    <w:basedOn w:val="DefaultParagraphFont"/>
    <w:link w:val="Heading1"/>
    <w:uiPriority w:val="9"/>
    <w:rsid w:val="00301748"/>
    <w:rPr>
      <w:rFonts w:ascii="Times New Roman" w:hAnsi="Times New Roman" w:cs="Times New Roman" w:eastAsiaTheme="majorEastAsia"/>
      <w:b/>
      <w:bCs/>
      <w:color w:val="2E74B5" w:themeColor="accent1" w:themeShade="BF"/>
      <w:sz w:val="32"/>
      <w:szCs w:val="32"/>
    </w:rPr>
  </w:style>
  <w:style w:type="character" w:styleId="Heading2Char" w:customStyle="1">
    <w:name w:val="Heading 2 Char"/>
    <w:basedOn w:val="DefaultParagraphFont"/>
    <w:link w:val="Heading2"/>
    <w:uiPriority w:val="9"/>
    <w:rsid w:val="00301748"/>
    <w:rPr>
      <w:rFonts w:ascii="Times New Roman" w:hAnsi="Times New Roman" w:cs="Times New Roman" w:eastAsiaTheme="majorEastAsia"/>
      <w:b/>
      <w:bCs/>
      <w:color w:val="2E74B5" w:themeColor="accent1" w:themeShade="BF"/>
      <w:sz w:val="26"/>
      <w:szCs w:val="26"/>
    </w:rPr>
  </w:style>
  <w:style w:type="character" w:styleId="FollowedHyperlink">
    <w:name w:val="FollowedHyperlink"/>
    <w:basedOn w:val="DefaultParagraphFont"/>
    <w:uiPriority w:val="99"/>
    <w:semiHidden/>
    <w:unhideWhenUsed/>
    <w:rsid w:val="00301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wright.edu/anonymous-reportin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Wright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Culley</dc:creator>
  <keywords/>
  <dc:description/>
  <lastModifiedBy>OConnor, Jubilee</lastModifiedBy>
  <revision>3</revision>
  <dcterms:created xsi:type="dcterms:W3CDTF">2026-03-09T20:13:00.0000000Z</dcterms:created>
  <dcterms:modified xsi:type="dcterms:W3CDTF">2026-04-20T18:33:57.4155510Z</dcterms:modified>
</coreProperties>
</file>